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80B2" w14:textId="07012AF4" w:rsidR="003B0DAE" w:rsidRPr="003B0DAE" w:rsidRDefault="003B0DAE" w:rsidP="003B0DAE">
      <w:pPr>
        <w:spacing w:after="200" w:line="276" w:lineRule="auto"/>
        <w:jc w:val="center"/>
        <w:rPr>
          <w:rFonts w:eastAsia="Arial" w:cs="Times New Roman"/>
          <w:b/>
          <w:bCs/>
          <w:i/>
          <w:iCs/>
          <w:sz w:val="22"/>
          <w:szCs w:val="22"/>
        </w:rPr>
      </w:pP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Bitte bis zum </w:t>
      </w:r>
      <w:r w:rsidR="00FB60DF">
        <w:rPr>
          <w:rFonts w:eastAsia="Arial" w:cs="Times New Roman"/>
          <w:b/>
          <w:bCs/>
          <w:i/>
          <w:iCs/>
          <w:sz w:val="22"/>
          <w:szCs w:val="22"/>
        </w:rPr>
        <w:t>25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>. November 20</w:t>
      </w:r>
      <w:r>
        <w:rPr>
          <w:rFonts w:eastAsia="Arial" w:cs="Times New Roman"/>
          <w:b/>
          <w:bCs/>
          <w:i/>
          <w:iCs/>
          <w:sz w:val="22"/>
          <w:szCs w:val="22"/>
        </w:rPr>
        <w:t>2</w:t>
      </w:r>
      <w:r w:rsidR="00E8433C">
        <w:rPr>
          <w:rFonts w:eastAsia="Arial" w:cs="Times New Roman"/>
          <w:b/>
          <w:bCs/>
          <w:i/>
          <w:iCs/>
          <w:sz w:val="22"/>
          <w:szCs w:val="22"/>
        </w:rPr>
        <w:t>2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 an den vtw zurücksenden</w:t>
      </w:r>
    </w:p>
    <w:p w14:paraId="6C16FA10" w14:textId="77777777" w:rsidR="003B0DAE" w:rsidRPr="003B0DAE" w:rsidRDefault="003B0DAE" w:rsidP="003B0DAE">
      <w:pPr>
        <w:spacing w:after="0" w:line="240" w:lineRule="auto"/>
        <w:jc w:val="both"/>
        <w:rPr>
          <w:rFonts w:eastAsia="Times New Roman" w:cs="Times New Roman"/>
          <w:sz w:val="22"/>
          <w:lang w:eastAsia="de-DE"/>
        </w:rPr>
      </w:pPr>
    </w:p>
    <w:p w14:paraId="48842A01" w14:textId="77777777" w:rsidR="003B0DAE" w:rsidRPr="003B0DAE" w:rsidRDefault="003B0DAE" w:rsidP="003B0DAE">
      <w:pPr>
        <w:spacing w:after="0" w:line="240" w:lineRule="auto"/>
        <w:jc w:val="both"/>
        <w:rPr>
          <w:rFonts w:eastAsia="Times New Roman" w:cs="Times New Roman"/>
          <w:sz w:val="22"/>
          <w:lang w:eastAsia="de-DE"/>
        </w:rPr>
      </w:pPr>
    </w:p>
    <w:p w14:paraId="114C3B50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348C2276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Verband Thüringer Wohnungs- und</w:t>
      </w:r>
    </w:p>
    <w:p w14:paraId="7F12DDC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Immobilienwirtschaft e.V.</w:t>
      </w:r>
    </w:p>
    <w:p w14:paraId="11D253F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Prüfung und Beratung</w:t>
      </w:r>
    </w:p>
    <w:p w14:paraId="4CEBE134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Regierungsstraße 58</w:t>
      </w:r>
    </w:p>
    <w:p w14:paraId="102B63C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99084 Erfurt</w:t>
      </w:r>
    </w:p>
    <w:p w14:paraId="6B9EB11C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1FD82B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58DB1BA" w14:textId="77777777" w:rsidR="003B0DAE" w:rsidRPr="003B0DAE" w:rsidRDefault="003B0DAE" w:rsidP="003B0DAE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- Datum -</w:t>
      </w:r>
    </w:p>
    <w:p w14:paraId="17E80C55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C2DD19A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4CEC7AD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BCF23AB" w14:textId="6914AE9D" w:rsidR="003B0DAE" w:rsidRPr="003B0DAE" w:rsidRDefault="003B0DAE" w:rsidP="003B0DAE">
      <w:pPr>
        <w:spacing w:after="0" w:line="240" w:lineRule="auto"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1. Gesetzliche Prüfung nach § 53 GenG im Jahr 202</w:t>
      </w:r>
      <w:r w:rsidR="00E8433C">
        <w:rPr>
          <w:rFonts w:eastAsia="Arial" w:cs="Times New Roman"/>
          <w:b/>
          <w:i/>
          <w:iCs/>
          <w:sz w:val="22"/>
          <w:szCs w:val="22"/>
        </w:rPr>
        <w:t>3</w:t>
      </w:r>
    </w:p>
    <w:p w14:paraId="64983F92" w14:textId="77777777" w:rsidR="003B0DAE" w:rsidRPr="003B0DAE" w:rsidRDefault="003B0DAE" w:rsidP="003B0DAE">
      <w:pPr>
        <w:spacing w:after="0" w:line="240" w:lineRule="auto"/>
        <w:ind w:left="360"/>
        <w:rPr>
          <w:rFonts w:eastAsia="Arial" w:cs="Times New Roman"/>
          <w:b/>
          <w:i/>
          <w:iCs/>
          <w:sz w:val="22"/>
          <w:szCs w:val="22"/>
        </w:rPr>
      </w:pPr>
    </w:p>
    <w:p w14:paraId="3FCBA5D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35"/>
        <w:gridCol w:w="2809"/>
      </w:tblGrid>
      <w:tr w:rsidR="003B0DAE" w:rsidRPr="003B0DAE" w14:paraId="254EFE82" w14:textId="77777777" w:rsidTr="003B0DAE">
        <w:tc>
          <w:tcPr>
            <w:tcW w:w="3850" w:type="dxa"/>
            <w:hideMark/>
          </w:tcPr>
          <w:p w14:paraId="02A544B5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Voraussichtlich prüfungsbereit ab</w:t>
            </w:r>
            <w:r w:rsidRPr="003B0DAE">
              <w:rPr>
                <w:rFonts w:eastAsia="Arial" w:cs="Times New Roman"/>
                <w:i/>
                <w:iCs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457" w:type="dxa"/>
          </w:tcPr>
          <w:p w14:paraId="194977F2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B4E7E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628686A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5DE9D006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 xml:space="preserve">Erweiterung der genossenschaftlichen Pflichtprüfung gemäß </w:t>
      </w:r>
    </w:p>
    <w:p w14:paraId="6DDE57F5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§ 53 Abs. 1 GenG um die Prüfung des Jahresabschlusses</w:t>
      </w:r>
    </w:p>
    <w:p w14:paraId="05E153C9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gemäß § 53 Abs. 2 GenG</w:t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  <w:t>ja/nein</w:t>
      </w:r>
    </w:p>
    <w:p w14:paraId="3057EA36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7C0E931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7EBED2E4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2. Sonderprüfungen</w:t>
      </w:r>
    </w:p>
    <w:p w14:paraId="79AD69B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tbl>
      <w:tblPr>
        <w:tblW w:w="91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794"/>
      </w:tblGrid>
      <w:tr w:rsidR="003B0DAE" w:rsidRPr="003B0DAE" w14:paraId="1D965603" w14:textId="77777777" w:rsidTr="003B0DAE">
        <w:tc>
          <w:tcPr>
            <w:tcW w:w="6379" w:type="dxa"/>
            <w:hideMark/>
          </w:tcPr>
          <w:p w14:paraId="0CBD791C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2.1. Prüfung von Sanierungs- und Unternehmenskonzepten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DBE2BD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3B0DAE" w:rsidRPr="003B0DAE" w14:paraId="17657613" w14:textId="77777777" w:rsidTr="003B0DAE">
        <w:tc>
          <w:tcPr>
            <w:tcW w:w="6379" w:type="dxa"/>
            <w:hideMark/>
          </w:tcPr>
          <w:p w14:paraId="2B6E7367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2.2. MaBV-Prüfungen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4E06BE" w14:textId="77777777" w:rsidR="003B0DAE" w:rsidRPr="003B0DAE" w:rsidRDefault="003B0DAE" w:rsidP="003B0DA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B0DAE" w:rsidRPr="003B0DAE" w14:paraId="4F0F4AB8" w14:textId="77777777" w:rsidTr="003B0DAE">
        <w:tc>
          <w:tcPr>
            <w:tcW w:w="6379" w:type="dxa"/>
            <w:hideMark/>
          </w:tcPr>
          <w:p w14:paraId="2A6F8295" w14:textId="77777777" w:rsidR="003B0DAE" w:rsidRPr="003B0DAE" w:rsidRDefault="003B0DAE" w:rsidP="003B0DAE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.Prüfungen im Auftrag des Aufsichtsrates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F15324" w14:textId="77777777" w:rsidR="003B0DAE" w:rsidRPr="003B0DAE" w:rsidRDefault="003B0DAE" w:rsidP="003B0DA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B0DAE" w:rsidRPr="003B0DAE" w14:paraId="40951796" w14:textId="77777777" w:rsidTr="003B0DAE">
        <w:tc>
          <w:tcPr>
            <w:tcW w:w="6379" w:type="dxa"/>
            <w:hideMark/>
          </w:tcPr>
          <w:p w14:paraId="18B248FE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 xml:space="preserve">2.4. </w:t>
            </w:r>
            <w:proofErr w:type="spellStart"/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Bezügebericht</w:t>
            </w:r>
            <w:proofErr w:type="spellEnd"/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 xml:space="preserve"> des Vorstandes, der Prokuristen und der </w:t>
            </w: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br/>
              <w:t xml:space="preserve">       Aufsichtsratsmitglieder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A6EB14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3B0DAE" w:rsidRPr="003B0DAE" w14:paraId="17CD7421" w14:textId="77777777" w:rsidTr="003B0DAE">
        <w:tc>
          <w:tcPr>
            <w:tcW w:w="6379" w:type="dxa"/>
            <w:hideMark/>
          </w:tcPr>
          <w:p w14:paraId="32B6AD9C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2.5. Risikomanagementsystem</w:t>
            </w:r>
          </w:p>
        </w:tc>
        <w:tc>
          <w:tcPr>
            <w:tcW w:w="27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2F0487" w14:textId="77777777" w:rsidR="003B0DAE" w:rsidRPr="003B0DAE" w:rsidRDefault="003B0DAE" w:rsidP="003B0DA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B0DAE" w:rsidRPr="003B0DAE" w14:paraId="38D4AFD9" w14:textId="77777777" w:rsidTr="003B0DAE">
        <w:tc>
          <w:tcPr>
            <w:tcW w:w="6379" w:type="dxa"/>
            <w:hideMark/>
          </w:tcPr>
          <w:p w14:paraId="3FECDB99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2.6. Wirtschaftlichkeitsberechnung von Investitionsmaßnahmen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14C9A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3B0DAE" w:rsidRPr="003B0DAE" w14:paraId="7459856B" w14:textId="77777777" w:rsidTr="003B0DAE">
        <w:tc>
          <w:tcPr>
            <w:tcW w:w="6379" w:type="dxa"/>
            <w:hideMark/>
          </w:tcPr>
          <w:p w14:paraId="526AF411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2.7. Sonstiges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222104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29605A86" w14:textId="77777777" w:rsidR="003B0DAE" w:rsidRPr="003B0DAE" w:rsidRDefault="003B0DAE" w:rsidP="003B0DAE">
      <w:pPr>
        <w:spacing w:after="0" w:line="240" w:lineRule="auto"/>
        <w:rPr>
          <w:rFonts w:eastAsia="Times New Roman" w:cs="Times New Roman"/>
          <w:bCs/>
          <w:sz w:val="22"/>
          <w:lang w:eastAsia="de-DE"/>
        </w:rPr>
      </w:pPr>
    </w:p>
    <w:p w14:paraId="707D9BD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DD1A80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3. Gewünschte Beratungsleistungen</w:t>
      </w:r>
    </w:p>
    <w:p w14:paraId="0F272115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6B2CD9A0" w14:textId="77777777" w:rsidR="003B0DAE" w:rsidRPr="003B0DAE" w:rsidRDefault="003B0DAE" w:rsidP="003B0DAE">
      <w:pPr>
        <w:spacing w:after="0" w:line="240" w:lineRule="auto"/>
        <w:rPr>
          <w:rFonts w:eastAsia="Times New Roman" w:cs="Times New Roman"/>
          <w:bCs/>
          <w:sz w:val="22"/>
          <w:lang w:eastAsia="de-DE"/>
        </w:rPr>
      </w:pPr>
      <w:r w:rsidRPr="003B0DAE">
        <w:rPr>
          <w:rFonts w:eastAsia="Times New Roman" w:cs="Times New Roman"/>
          <w:bCs/>
          <w:sz w:val="22"/>
          <w:lang w:eastAsia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A5B56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A2D0803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Bemerkungen der Wohnungsgenossenschaft:</w:t>
      </w:r>
    </w:p>
    <w:p w14:paraId="4C991B8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8C1EBFA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28698C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70A0FF8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......................................</w:t>
      </w:r>
    </w:p>
    <w:p w14:paraId="6B7714E9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16"/>
          <w:szCs w:val="22"/>
        </w:rPr>
      </w:pPr>
      <w:r w:rsidRPr="003B0DAE">
        <w:rPr>
          <w:rFonts w:eastAsia="Arial" w:cs="Times New Roman"/>
          <w:i/>
          <w:iCs/>
          <w:sz w:val="16"/>
          <w:szCs w:val="22"/>
        </w:rPr>
        <w:t>Firmenstempel/Unterschrift</w:t>
      </w:r>
    </w:p>
    <w:p w14:paraId="526A240E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Cs w:val="22"/>
        </w:rPr>
      </w:pPr>
    </w:p>
    <w:p w14:paraId="4CF61F34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Cs w:val="22"/>
        </w:rPr>
      </w:pPr>
    </w:p>
    <w:p w14:paraId="1917D9D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18"/>
          <w:szCs w:val="22"/>
        </w:rPr>
      </w:pPr>
      <w:r w:rsidRPr="003B0DAE">
        <w:rPr>
          <w:rFonts w:eastAsia="Arial" w:cs="Times New Roman"/>
          <w:b/>
          <w:i/>
          <w:iCs/>
          <w:sz w:val="18"/>
          <w:szCs w:val="22"/>
        </w:rPr>
        <w:t xml:space="preserve">Anmerkung des vtw: </w:t>
      </w:r>
    </w:p>
    <w:p w14:paraId="430DFA88" w14:textId="79C46E17" w:rsidR="003B0DAE" w:rsidRPr="003B0DAE" w:rsidRDefault="003B0DAE" w:rsidP="003B0DAE">
      <w:pPr>
        <w:tabs>
          <w:tab w:val="left" w:pos="142"/>
        </w:tabs>
        <w:spacing w:after="200" w:line="240" w:lineRule="auto"/>
        <w:contextualSpacing/>
        <w:rPr>
          <w:rFonts w:eastAsia="Arial" w:cs="Times New Roman"/>
          <w:sz w:val="22"/>
          <w:szCs w:val="22"/>
        </w:rPr>
      </w:pPr>
      <w:r w:rsidRPr="003B0DAE">
        <w:rPr>
          <w:rFonts w:eastAsia="Arial" w:cs="Times New Roman"/>
          <w:i/>
          <w:iCs/>
          <w:sz w:val="16"/>
          <w:szCs w:val="22"/>
        </w:rPr>
        <w:t>*)</w:t>
      </w:r>
      <w:r w:rsidRPr="003B0DAE">
        <w:rPr>
          <w:rFonts w:eastAsia="Arial" w:cs="Times New Roman"/>
          <w:i/>
          <w:iCs/>
          <w:sz w:val="16"/>
          <w:szCs w:val="22"/>
        </w:rPr>
        <w:tab/>
        <w:t xml:space="preserve">Die gemeldeten Termine werden als </w:t>
      </w:r>
      <w:r w:rsidRPr="003B0DAE">
        <w:rPr>
          <w:rFonts w:eastAsia="Arial" w:cs="Times New Roman"/>
          <w:b/>
          <w:i/>
          <w:iCs/>
          <w:sz w:val="16"/>
          <w:szCs w:val="22"/>
        </w:rPr>
        <w:t>Orientierungshilfe für die Prüfungsplanung</w:t>
      </w:r>
      <w:r w:rsidRPr="003B0DAE">
        <w:rPr>
          <w:rFonts w:eastAsia="Arial" w:cs="Times New Roman"/>
          <w:i/>
          <w:iCs/>
          <w:sz w:val="16"/>
          <w:szCs w:val="22"/>
        </w:rPr>
        <w:t xml:space="preserve"> des vtw genutzt. Eine termin- und zeitliche Einordnung der Prüfungsdurchführung erfolgt in den ersten drei Monaten im Kalenderjahr 202</w:t>
      </w:r>
      <w:r w:rsidR="00E8433C">
        <w:rPr>
          <w:rFonts w:eastAsia="Arial" w:cs="Times New Roman"/>
          <w:i/>
          <w:iCs/>
          <w:sz w:val="16"/>
          <w:szCs w:val="22"/>
        </w:rPr>
        <w:t>3</w:t>
      </w:r>
      <w:r w:rsidRPr="003B0DAE">
        <w:rPr>
          <w:rFonts w:eastAsia="Arial" w:cs="Times New Roman"/>
          <w:i/>
          <w:iCs/>
          <w:sz w:val="16"/>
          <w:szCs w:val="22"/>
        </w:rPr>
        <w:t>.</w:t>
      </w:r>
    </w:p>
    <w:p w14:paraId="6A49538E" w14:textId="77777777" w:rsidR="00254952" w:rsidRDefault="00254952"/>
    <w:sectPr w:rsidR="00254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11E5"/>
    <w:multiLevelType w:val="multilevel"/>
    <w:tmpl w:val="6728CE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2485785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E"/>
    <w:rsid w:val="00254952"/>
    <w:rsid w:val="002D7283"/>
    <w:rsid w:val="00350926"/>
    <w:rsid w:val="003B0DAE"/>
    <w:rsid w:val="005C54D2"/>
    <w:rsid w:val="00E8433C"/>
    <w:rsid w:val="00F1386F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E9C5"/>
  <w15:chartTrackingRefBased/>
  <w15:docId w15:val="{E77ADDFC-47FE-47A0-ABEB-4E6AC57C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Kliche, Tanja (Prüfung und Beratung)</dc:creator>
  <cp:keywords/>
  <dc:description/>
  <cp:lastModifiedBy>Kliche, Tanja (Prüfung und Beratung)</cp:lastModifiedBy>
  <cp:revision>6</cp:revision>
  <cp:lastPrinted>2022-10-26T07:48:00Z</cp:lastPrinted>
  <dcterms:created xsi:type="dcterms:W3CDTF">2020-09-03T11:56:00Z</dcterms:created>
  <dcterms:modified xsi:type="dcterms:W3CDTF">2022-10-26T07:48:00Z</dcterms:modified>
</cp:coreProperties>
</file>