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610D" w14:textId="0928E7FF" w:rsidR="000617F0" w:rsidRPr="000617F0" w:rsidRDefault="000617F0" w:rsidP="000617F0">
      <w:pPr>
        <w:rPr>
          <w:rFonts w:ascii="Arial" w:eastAsia="Times New Roman" w:hAnsi="Arial" w:cs="Arial"/>
          <w:b/>
          <w:sz w:val="28"/>
          <w:szCs w:val="28"/>
          <w:lang w:eastAsia="de-DE"/>
        </w:rPr>
      </w:pPr>
      <w:r w:rsidRPr="000617F0">
        <w:rPr>
          <w:rFonts w:ascii="Arial" w:eastAsia="Times New Roman" w:hAnsi="Arial" w:cs="Arial"/>
          <w:b/>
          <w:sz w:val="28"/>
          <w:szCs w:val="28"/>
          <w:lang w:eastAsia="de-DE"/>
        </w:rPr>
        <w:t>Textbausteine für den Geschäftsbericht 202</w:t>
      </w:r>
      <w:r w:rsidR="003A55EF">
        <w:rPr>
          <w:rFonts w:ascii="Arial" w:eastAsia="Times New Roman" w:hAnsi="Arial" w:cs="Arial"/>
          <w:b/>
          <w:sz w:val="28"/>
          <w:szCs w:val="28"/>
          <w:lang w:eastAsia="de-DE"/>
        </w:rPr>
        <w:t>4</w:t>
      </w:r>
      <w:r w:rsidRPr="000617F0">
        <w:rPr>
          <w:rFonts w:ascii="Arial" w:eastAsia="Times New Roman" w:hAnsi="Arial" w:cs="Arial"/>
          <w:b/>
          <w:sz w:val="28"/>
          <w:szCs w:val="28"/>
          <w:lang w:eastAsia="de-DE"/>
        </w:rPr>
        <w:t xml:space="preserve"> – Stand Januar 202</w:t>
      </w:r>
      <w:r w:rsidR="003A55EF">
        <w:rPr>
          <w:rFonts w:ascii="Arial" w:eastAsia="Times New Roman" w:hAnsi="Arial" w:cs="Arial"/>
          <w:b/>
          <w:sz w:val="28"/>
          <w:szCs w:val="28"/>
          <w:lang w:eastAsia="de-DE"/>
        </w:rPr>
        <w:t>5</w:t>
      </w:r>
    </w:p>
    <w:p w14:paraId="6BE6818B" w14:textId="77777777" w:rsidR="000617F0" w:rsidRPr="000617F0" w:rsidRDefault="000617F0" w:rsidP="000617F0">
      <w:pPr>
        <w:rPr>
          <w:rFonts w:ascii="Arial" w:eastAsia="Times New Roman" w:hAnsi="Arial" w:cs="Arial"/>
          <w:sz w:val="22"/>
          <w:lang w:eastAsia="de-DE"/>
        </w:rPr>
      </w:pPr>
    </w:p>
    <w:p w14:paraId="25F458A6" w14:textId="46FBE665" w:rsidR="000617F0" w:rsidRPr="00632DCC" w:rsidRDefault="000617F0" w:rsidP="000617F0">
      <w:pPr>
        <w:rPr>
          <w:rFonts w:ascii="Arial" w:eastAsia="Times New Roman" w:hAnsi="Arial" w:cs="Arial"/>
          <w:sz w:val="22"/>
          <w:lang w:eastAsia="de-DE"/>
        </w:rPr>
      </w:pPr>
      <w:r w:rsidRPr="00632DCC">
        <w:rPr>
          <w:rFonts w:ascii="Arial" w:eastAsia="Times New Roman" w:hAnsi="Arial" w:cs="Arial"/>
          <w:sz w:val="22"/>
          <w:lang w:eastAsia="de-DE"/>
        </w:rPr>
        <w:t>Nachfolgend stellen wir – wie in den Vorjahren – interessierten Wohnungsunternehmen eine erste Fassung der Textbausteine für die Erstellung des allgemeinen Geschäftsberichtes zur Verfügung. Diese beinhalten zunächst aktuelle Informationen zur wirtschaftlichen Lage in Deutschland und in Thüringen mit dem Wissensstand von Januar 202</w:t>
      </w:r>
      <w:r w:rsidR="003A55EF">
        <w:rPr>
          <w:rFonts w:ascii="Arial" w:eastAsia="Times New Roman" w:hAnsi="Arial" w:cs="Arial"/>
          <w:sz w:val="22"/>
          <w:lang w:eastAsia="de-DE"/>
        </w:rPr>
        <w:t>5</w:t>
      </w:r>
      <w:r w:rsidRPr="00632DCC">
        <w:rPr>
          <w:rFonts w:ascii="Arial" w:eastAsia="Times New Roman" w:hAnsi="Arial" w:cs="Arial"/>
          <w:sz w:val="22"/>
          <w:lang w:eastAsia="de-DE"/>
        </w:rPr>
        <w:t xml:space="preserve">. Dabei fanden im </w:t>
      </w:r>
      <w:r w:rsidRPr="00632DCC">
        <w:rPr>
          <w:rFonts w:ascii="Arial" w:eastAsia="Times New Roman" w:hAnsi="Arial" w:cs="Arial"/>
          <w:spacing w:val="4"/>
          <w:sz w:val="22"/>
          <w:lang w:eastAsia="de-DE"/>
        </w:rPr>
        <w:t xml:space="preserve">Wesentlichen öffentlich zugängliche Quellen, wie Veröffentlichungen des Statistischen Bundesamtes – </w:t>
      </w:r>
      <w:hyperlink r:id="rId8" w:history="1">
        <w:r w:rsidRPr="00632DCC">
          <w:rPr>
            <w:rFonts w:ascii="Arial" w:eastAsia="Times New Roman" w:hAnsi="Arial" w:cs="Arial"/>
            <w:color w:val="467886" w:themeColor="hyperlink"/>
            <w:spacing w:val="4"/>
            <w:sz w:val="22"/>
            <w:u w:val="single"/>
            <w:lang w:eastAsia="de-DE"/>
          </w:rPr>
          <w:t>www.destatis.de</w:t>
        </w:r>
      </w:hyperlink>
      <w:r w:rsidRPr="00632DCC">
        <w:rPr>
          <w:rFonts w:ascii="Arial" w:eastAsia="Times New Roman" w:hAnsi="Arial" w:cs="Arial"/>
          <w:spacing w:val="4"/>
          <w:sz w:val="22"/>
          <w:lang w:eastAsia="de-DE"/>
        </w:rPr>
        <w:t xml:space="preserve"> – und des Thüringer Landesamtes für Statistik – </w:t>
      </w:r>
      <w:hyperlink r:id="rId9" w:history="1">
        <w:r w:rsidRPr="00632DCC">
          <w:rPr>
            <w:rFonts w:ascii="Arial" w:eastAsia="Times New Roman" w:hAnsi="Arial" w:cs="Arial"/>
            <w:color w:val="467886" w:themeColor="hyperlink"/>
            <w:spacing w:val="4"/>
            <w:sz w:val="22"/>
            <w:u w:val="single"/>
            <w:lang w:eastAsia="de-DE"/>
          </w:rPr>
          <w:t>www.tls.thueringen.de</w:t>
        </w:r>
      </w:hyperlink>
      <w:r w:rsidRPr="00632DCC">
        <w:rPr>
          <w:rFonts w:ascii="Arial" w:eastAsia="Times New Roman" w:hAnsi="Arial" w:cs="Arial"/>
          <w:spacing w:val="4"/>
          <w:sz w:val="22"/>
          <w:lang w:eastAsia="de-DE"/>
        </w:rPr>
        <w:t xml:space="preserve"> – </w:t>
      </w:r>
      <w:r w:rsidRPr="00632DCC">
        <w:rPr>
          <w:rFonts w:ascii="Arial" w:eastAsia="Times New Roman" w:hAnsi="Arial" w:cs="Arial"/>
          <w:sz w:val="22"/>
          <w:lang w:eastAsia="de-DE"/>
        </w:rPr>
        <w:t>Verwendung.</w:t>
      </w:r>
    </w:p>
    <w:p w14:paraId="29F9A508" w14:textId="77777777" w:rsidR="000617F0" w:rsidRPr="00632DCC" w:rsidRDefault="000617F0" w:rsidP="000617F0">
      <w:pPr>
        <w:rPr>
          <w:rFonts w:ascii="Arial" w:eastAsia="Times New Roman" w:hAnsi="Arial" w:cs="Arial"/>
          <w:sz w:val="22"/>
          <w:lang w:eastAsia="de-DE"/>
        </w:rPr>
      </w:pPr>
    </w:p>
    <w:p w14:paraId="693CFDBE" w14:textId="387B6FAA" w:rsidR="000617F0" w:rsidRPr="00632DCC" w:rsidRDefault="000617F0" w:rsidP="000617F0">
      <w:pPr>
        <w:rPr>
          <w:rFonts w:ascii="Arial" w:eastAsia="Times New Roman" w:hAnsi="Arial" w:cs="Arial"/>
          <w:sz w:val="22"/>
          <w:lang w:eastAsia="de-DE"/>
        </w:rPr>
      </w:pPr>
      <w:r w:rsidRPr="00632DCC">
        <w:rPr>
          <w:rFonts w:ascii="Arial" w:eastAsia="Times New Roman" w:hAnsi="Arial" w:cs="Arial"/>
          <w:sz w:val="22"/>
          <w:lang w:eastAsia="de-DE"/>
        </w:rPr>
        <w:t>Zur Darstellung der Branchenentwicklung werden die derzeit vorliegenden Zahlenwerke der Jahresstatistik des GdW und der Regionalverbände zum 31.12.202</w:t>
      </w:r>
      <w:r w:rsidR="003A55EF">
        <w:rPr>
          <w:rFonts w:ascii="Arial" w:eastAsia="Times New Roman" w:hAnsi="Arial" w:cs="Arial"/>
          <w:sz w:val="22"/>
          <w:lang w:eastAsia="de-DE"/>
        </w:rPr>
        <w:t>3</w:t>
      </w:r>
      <w:r w:rsidRPr="00632DCC">
        <w:rPr>
          <w:rFonts w:ascii="Arial" w:eastAsia="Times New Roman" w:hAnsi="Arial" w:cs="Arial"/>
          <w:sz w:val="22"/>
          <w:lang w:eastAsia="de-DE"/>
        </w:rPr>
        <w:t xml:space="preserve"> sowie die </w:t>
      </w:r>
      <w:r>
        <w:rPr>
          <w:rFonts w:ascii="Arial" w:eastAsia="Times New Roman" w:hAnsi="Arial" w:cs="Arial"/>
          <w:sz w:val="22"/>
          <w:lang w:eastAsia="de-DE"/>
        </w:rPr>
        <w:t xml:space="preserve">aktuellen </w:t>
      </w:r>
      <w:r w:rsidRPr="00632DCC">
        <w:rPr>
          <w:rFonts w:ascii="Arial" w:eastAsia="Times New Roman" w:hAnsi="Arial" w:cs="Arial"/>
          <w:sz w:val="22"/>
          <w:lang w:eastAsia="de-DE"/>
        </w:rPr>
        <w:t>Ergebnisse des Betriebsvergleichs ebenfalls zum 31.12.202</w:t>
      </w:r>
      <w:r w:rsidR="003A55EF">
        <w:rPr>
          <w:rFonts w:ascii="Arial" w:eastAsia="Times New Roman" w:hAnsi="Arial" w:cs="Arial"/>
          <w:sz w:val="22"/>
          <w:lang w:eastAsia="de-DE"/>
        </w:rPr>
        <w:t>3</w:t>
      </w:r>
      <w:r w:rsidRPr="00632DCC">
        <w:rPr>
          <w:rFonts w:ascii="Arial" w:eastAsia="Times New Roman" w:hAnsi="Arial" w:cs="Arial"/>
          <w:sz w:val="22"/>
          <w:lang w:eastAsia="de-DE"/>
        </w:rPr>
        <w:t xml:space="preserve"> herangezogen. Die Daten sollten durch Angaben aus der konkreten Kommune bzw. Gemeinde und aus dem Unternehmen individuell ergänzt werden.</w:t>
      </w:r>
    </w:p>
    <w:p w14:paraId="243FEB7A" w14:textId="77777777" w:rsidR="000617F0" w:rsidRPr="00E31491" w:rsidRDefault="000617F0" w:rsidP="000617F0">
      <w:pPr>
        <w:rPr>
          <w:rFonts w:ascii="Arial" w:hAnsi="Arial" w:cs="Arial"/>
          <w:sz w:val="22"/>
        </w:rPr>
      </w:pPr>
    </w:p>
    <w:p w14:paraId="43397A91" w14:textId="77777777" w:rsidR="000617F0" w:rsidRPr="00E31491" w:rsidRDefault="000617F0" w:rsidP="000617F0">
      <w:pPr>
        <w:rPr>
          <w:rFonts w:ascii="Arial" w:eastAsia="Times New Roman" w:hAnsi="Arial" w:cs="Arial"/>
          <w:sz w:val="22"/>
          <w:lang w:eastAsia="de-DE"/>
        </w:rPr>
      </w:pPr>
    </w:p>
    <w:p w14:paraId="0F1FDEF3" w14:textId="77777777" w:rsidR="000617F0" w:rsidRPr="00E31491" w:rsidRDefault="000617F0" w:rsidP="000617F0">
      <w:pPr>
        <w:numPr>
          <w:ilvl w:val="0"/>
          <w:numId w:val="1"/>
        </w:numPr>
        <w:rPr>
          <w:rFonts w:ascii="Arial" w:eastAsia="Times New Roman" w:hAnsi="Arial" w:cs="Arial"/>
          <w:b/>
          <w:sz w:val="22"/>
          <w:lang w:eastAsia="de-DE"/>
        </w:rPr>
      </w:pPr>
      <w:r w:rsidRPr="00E31491">
        <w:rPr>
          <w:rFonts w:ascii="Arial" w:eastAsia="Times New Roman" w:hAnsi="Arial" w:cs="Arial"/>
          <w:b/>
          <w:sz w:val="22"/>
          <w:lang w:eastAsia="de-DE"/>
        </w:rPr>
        <w:t>Wirtschaftliche Lage in Deutschland und in Thüringen</w:t>
      </w:r>
    </w:p>
    <w:p w14:paraId="54B8D4B0" w14:textId="77777777" w:rsidR="000617F0" w:rsidRPr="00E31491" w:rsidRDefault="000617F0" w:rsidP="000617F0">
      <w:pPr>
        <w:rPr>
          <w:rFonts w:ascii="Arial" w:eastAsia="Times New Roman" w:hAnsi="Arial" w:cs="Arial"/>
          <w:sz w:val="22"/>
          <w:lang w:eastAsia="de-DE"/>
        </w:rPr>
      </w:pPr>
    </w:p>
    <w:p w14:paraId="51C4378F" w14:textId="77777777" w:rsidR="000617F0" w:rsidRPr="00CE18F9" w:rsidRDefault="000617F0" w:rsidP="000617F0">
      <w:pPr>
        <w:rPr>
          <w:rFonts w:ascii="Arial" w:eastAsia="Times New Roman" w:hAnsi="Arial" w:cs="Arial"/>
          <w:b/>
          <w:i/>
          <w:iCs/>
          <w:sz w:val="22"/>
          <w:lang w:eastAsia="de-DE"/>
        </w:rPr>
      </w:pPr>
      <w:r w:rsidRPr="00CE18F9">
        <w:rPr>
          <w:rFonts w:ascii="Arial" w:eastAsia="Times New Roman" w:hAnsi="Arial" w:cs="Arial"/>
          <w:b/>
          <w:i/>
          <w:iCs/>
          <w:sz w:val="22"/>
          <w:lang w:eastAsia="de-DE"/>
        </w:rPr>
        <w:t>Konjunkturelle Entwicklung</w:t>
      </w:r>
    </w:p>
    <w:p w14:paraId="6F9437B2" w14:textId="77777777" w:rsidR="000617F0" w:rsidRDefault="000617F0" w:rsidP="0059427E">
      <w:pPr>
        <w:rPr>
          <w:rFonts w:ascii="Arial" w:eastAsia="Times New Roman" w:hAnsi="Arial" w:cs="Arial"/>
          <w:sz w:val="22"/>
          <w:lang w:eastAsia="de-DE"/>
        </w:rPr>
      </w:pPr>
    </w:p>
    <w:p w14:paraId="7FBADAD3" w14:textId="71499A6B" w:rsidR="001E4561" w:rsidRPr="001E4561" w:rsidRDefault="0059427E" w:rsidP="0059427E">
      <w:pPr>
        <w:rPr>
          <w:rFonts w:ascii="Arial" w:hAnsi="Arial" w:cs="Arial"/>
          <w:sz w:val="22"/>
        </w:rPr>
      </w:pPr>
      <w:r w:rsidRPr="001E4561">
        <w:rPr>
          <w:rFonts w:ascii="Arial" w:eastAsia="Times New Roman" w:hAnsi="Arial" w:cs="Arial"/>
          <w:sz w:val="22"/>
          <w:lang w:eastAsia="de-DE"/>
        </w:rPr>
        <w:t>Die Prognosen für die wirtschaftliche Entwicklung in Deutschland im Jahr 202</w:t>
      </w:r>
      <w:r w:rsidR="00CB6AC1" w:rsidRPr="001E4561">
        <w:rPr>
          <w:rFonts w:ascii="Arial" w:eastAsia="Times New Roman" w:hAnsi="Arial" w:cs="Arial"/>
          <w:sz w:val="22"/>
          <w:lang w:eastAsia="de-DE"/>
        </w:rPr>
        <w:t>4</w:t>
      </w:r>
      <w:r w:rsidRPr="001E4561">
        <w:rPr>
          <w:rFonts w:ascii="Arial" w:eastAsia="Times New Roman" w:hAnsi="Arial" w:cs="Arial"/>
          <w:sz w:val="22"/>
          <w:lang w:eastAsia="de-DE"/>
        </w:rPr>
        <w:t xml:space="preserve"> haben sich </w:t>
      </w:r>
      <w:r w:rsidR="00CB6AC1" w:rsidRPr="001E4561">
        <w:rPr>
          <w:rFonts w:ascii="Arial" w:eastAsia="Times New Roman" w:hAnsi="Arial" w:cs="Arial"/>
          <w:sz w:val="22"/>
          <w:lang w:eastAsia="de-DE"/>
        </w:rPr>
        <w:t>bestätigt</w:t>
      </w:r>
      <w:r w:rsidRPr="001E4561">
        <w:rPr>
          <w:rFonts w:ascii="Arial" w:eastAsia="Times New Roman" w:hAnsi="Arial" w:cs="Arial"/>
          <w:sz w:val="22"/>
          <w:lang w:eastAsia="de-DE"/>
        </w:rPr>
        <w:t xml:space="preserve">. </w:t>
      </w:r>
      <w:r w:rsidR="00CB6AC1" w:rsidRPr="001E4561">
        <w:rPr>
          <w:rFonts w:ascii="Arial" w:eastAsia="Times New Roman" w:hAnsi="Arial" w:cs="Arial"/>
          <w:sz w:val="22"/>
          <w:lang w:eastAsia="de-DE"/>
        </w:rPr>
        <w:t>Für das Jahr 2024 ist</w:t>
      </w:r>
      <w:r w:rsidRPr="001E4561">
        <w:rPr>
          <w:rFonts w:ascii="Arial" w:eastAsia="Times New Roman" w:hAnsi="Arial" w:cs="Arial"/>
          <w:sz w:val="22"/>
          <w:lang w:eastAsia="de-DE"/>
        </w:rPr>
        <w:t xml:space="preserve"> ein Rückgang zu verzeichnen. Laut einer </w:t>
      </w:r>
      <w:r w:rsidRPr="001E4561">
        <w:rPr>
          <w:rFonts w:ascii="Arial" w:hAnsi="Arial" w:cs="Arial"/>
          <w:sz w:val="22"/>
        </w:rPr>
        <w:t>ersten Schätzung des Statistischen Bundesamts ging das Bruttoinlandsprodukt (BIP) im Jahr 202</w:t>
      </w:r>
      <w:r w:rsidR="00CB6AC1" w:rsidRPr="001E4561">
        <w:rPr>
          <w:rFonts w:ascii="Arial" w:hAnsi="Arial" w:cs="Arial"/>
          <w:sz w:val="22"/>
        </w:rPr>
        <w:t>4</w:t>
      </w:r>
      <w:r w:rsidRPr="001E4561">
        <w:rPr>
          <w:rFonts w:ascii="Arial" w:hAnsi="Arial" w:cs="Arial"/>
          <w:sz w:val="22"/>
        </w:rPr>
        <w:t xml:space="preserve"> um 0,</w:t>
      </w:r>
      <w:r w:rsidR="00CB6AC1" w:rsidRPr="001E4561">
        <w:rPr>
          <w:rFonts w:ascii="Arial" w:hAnsi="Arial" w:cs="Arial"/>
          <w:sz w:val="22"/>
        </w:rPr>
        <w:t>2</w:t>
      </w:r>
      <w:r w:rsidRPr="001E4561">
        <w:rPr>
          <w:rFonts w:ascii="Arial" w:hAnsi="Arial" w:cs="Arial"/>
          <w:sz w:val="22"/>
        </w:rPr>
        <w:t xml:space="preserve"> % im Vergleich zum Vorjahr zurück. </w:t>
      </w:r>
      <w:r w:rsidR="00CB6AC1" w:rsidRPr="001E4561">
        <w:rPr>
          <w:rFonts w:ascii="Arial" w:hAnsi="Arial" w:cs="Arial"/>
          <w:sz w:val="22"/>
        </w:rPr>
        <w:t>Im</w:t>
      </w:r>
      <w:r w:rsidRPr="001E4561">
        <w:rPr>
          <w:rFonts w:ascii="Arial" w:hAnsi="Arial" w:cs="Arial"/>
          <w:sz w:val="22"/>
        </w:rPr>
        <w:t xml:space="preserve"> Jahr </w:t>
      </w:r>
      <w:r w:rsidR="00CB6AC1" w:rsidRPr="001E4561">
        <w:rPr>
          <w:rFonts w:ascii="Arial" w:hAnsi="Arial" w:cs="Arial"/>
          <w:sz w:val="22"/>
        </w:rPr>
        <w:t xml:space="preserve">2023 ging das </w:t>
      </w:r>
      <w:r w:rsidR="001E4561" w:rsidRPr="001E4561">
        <w:rPr>
          <w:rFonts w:ascii="Arial" w:hAnsi="Arial" w:cs="Arial"/>
          <w:sz w:val="22"/>
        </w:rPr>
        <w:t>BIP bereits um</w:t>
      </w:r>
      <w:r w:rsidRPr="001E4561">
        <w:rPr>
          <w:rFonts w:ascii="Arial" w:hAnsi="Arial" w:cs="Arial"/>
          <w:sz w:val="22"/>
        </w:rPr>
        <w:t xml:space="preserve"> </w:t>
      </w:r>
      <w:r w:rsidR="001E4561" w:rsidRPr="001E4561">
        <w:rPr>
          <w:rFonts w:ascii="Arial" w:hAnsi="Arial" w:cs="Arial"/>
          <w:sz w:val="22"/>
        </w:rPr>
        <w:t>0</w:t>
      </w:r>
      <w:r w:rsidRPr="001E4561">
        <w:rPr>
          <w:rFonts w:ascii="Arial" w:hAnsi="Arial" w:cs="Arial"/>
          <w:sz w:val="22"/>
        </w:rPr>
        <w:t>,</w:t>
      </w:r>
      <w:r w:rsidR="001E4561">
        <w:rPr>
          <w:rFonts w:ascii="Arial" w:hAnsi="Arial" w:cs="Arial"/>
          <w:sz w:val="22"/>
        </w:rPr>
        <w:t>3</w:t>
      </w:r>
      <w:r w:rsidRPr="001E4561">
        <w:rPr>
          <w:rFonts w:ascii="Arial" w:hAnsi="Arial" w:cs="Arial"/>
          <w:sz w:val="22"/>
        </w:rPr>
        <w:t xml:space="preserve"> % </w:t>
      </w:r>
      <w:r w:rsidR="001E4561" w:rsidRPr="001E4561">
        <w:rPr>
          <w:rFonts w:ascii="Arial" w:hAnsi="Arial" w:cs="Arial"/>
          <w:sz w:val="22"/>
        </w:rPr>
        <w:t>zurück</w:t>
      </w:r>
      <w:r w:rsidRPr="001E4561">
        <w:rPr>
          <w:rFonts w:ascii="Arial" w:hAnsi="Arial" w:cs="Arial"/>
          <w:sz w:val="22"/>
        </w:rPr>
        <w:t>.</w:t>
      </w:r>
    </w:p>
    <w:p w14:paraId="1A929436" w14:textId="4E52AED7" w:rsidR="0059427E" w:rsidRPr="0059427E" w:rsidRDefault="0059427E" w:rsidP="2C14A910">
      <w:pPr>
        <w:rPr>
          <w:rFonts w:ascii="Arial" w:eastAsia="Times New Roman" w:hAnsi="Arial" w:cs="Arial"/>
          <w:sz w:val="22"/>
          <w:lang w:eastAsia="de-DE"/>
        </w:rPr>
      </w:pPr>
      <w:r w:rsidRPr="2C14A910">
        <w:rPr>
          <w:rFonts w:ascii="Arial" w:eastAsia="Times New Roman" w:hAnsi="Arial" w:cs="Arial"/>
          <w:sz w:val="22"/>
          <w:lang w:eastAsia="de-DE"/>
        </w:rPr>
        <w:t>Die hohen Preise</w:t>
      </w:r>
      <w:r w:rsidR="001E4561" w:rsidRPr="2C14A910">
        <w:rPr>
          <w:rFonts w:ascii="Arial" w:eastAsia="Times New Roman" w:hAnsi="Arial" w:cs="Arial"/>
          <w:sz w:val="22"/>
          <w:lang w:eastAsia="de-DE"/>
        </w:rPr>
        <w:t xml:space="preserve"> für Energie und Arbeit </w:t>
      </w:r>
      <w:r w:rsidRPr="2C14A910">
        <w:rPr>
          <w:rFonts w:ascii="Arial" w:eastAsia="Times New Roman" w:hAnsi="Arial" w:cs="Arial"/>
          <w:sz w:val="22"/>
          <w:lang w:eastAsia="de-DE"/>
        </w:rPr>
        <w:t xml:space="preserve">und eine geringere Nachfrage aus dem In- und Ausland dämpften die Konjunktur, sodass </w:t>
      </w:r>
      <w:r w:rsidR="001E4561" w:rsidRPr="2C14A910">
        <w:rPr>
          <w:rFonts w:ascii="Arial" w:eastAsia="Times New Roman" w:hAnsi="Arial" w:cs="Arial"/>
          <w:sz w:val="22"/>
          <w:lang w:eastAsia="de-DE"/>
        </w:rPr>
        <w:t>sich der Trend einer rückläufigen Wirtschaftsleistung auch im Jahr 2024 fortsetzte.</w:t>
      </w:r>
      <w:r w:rsidR="004D6B1D" w:rsidRPr="2C14A910">
        <w:rPr>
          <w:rFonts w:ascii="Arial" w:eastAsia="Times New Roman" w:hAnsi="Arial" w:cs="Arial"/>
          <w:sz w:val="22"/>
          <w:lang w:eastAsia="de-DE"/>
        </w:rPr>
        <w:t xml:space="preserve"> Die Wirtschaftsleistung des Jahres 2024 liegt mit 0,3</w:t>
      </w:r>
      <w:r w:rsidR="23AE25B3" w:rsidRPr="2C14A910">
        <w:rPr>
          <w:rFonts w:ascii="Arial" w:eastAsia="Times New Roman" w:hAnsi="Arial" w:cs="Arial"/>
          <w:sz w:val="22"/>
          <w:lang w:eastAsia="de-DE"/>
        </w:rPr>
        <w:t xml:space="preserve"> </w:t>
      </w:r>
      <w:r w:rsidR="004D6B1D" w:rsidRPr="2C14A910">
        <w:rPr>
          <w:rFonts w:ascii="Arial" w:eastAsia="Times New Roman" w:hAnsi="Arial" w:cs="Arial"/>
          <w:sz w:val="22"/>
          <w:lang w:eastAsia="de-DE"/>
        </w:rPr>
        <w:t>% nur geringfügig über der des Vorpandemiejahres 2019.</w:t>
      </w:r>
    </w:p>
    <w:p w14:paraId="75D336B6" w14:textId="77777777" w:rsidR="00E31491" w:rsidRDefault="00E31491" w:rsidP="000617F0">
      <w:pPr>
        <w:rPr>
          <w:rFonts w:ascii="Arial" w:eastAsia="Times New Roman" w:hAnsi="Arial" w:cs="Arial"/>
          <w:sz w:val="22"/>
          <w:lang w:eastAsia="de-DE"/>
        </w:rPr>
      </w:pPr>
    </w:p>
    <w:p w14:paraId="29BDD2AB" w14:textId="544CC3D1" w:rsidR="001E4561" w:rsidRDefault="00B63F4C" w:rsidP="00B63F4C">
      <w:pPr>
        <w:rPr>
          <w:rFonts w:ascii="Arial" w:eastAsia="Times New Roman" w:hAnsi="Arial" w:cs="Arial"/>
          <w:sz w:val="22"/>
          <w:lang w:eastAsia="de-DE"/>
        </w:rPr>
      </w:pPr>
      <w:r w:rsidRPr="00B63F4C">
        <w:rPr>
          <w:rFonts w:ascii="Arial" w:eastAsia="Times New Roman" w:hAnsi="Arial" w:cs="Arial"/>
          <w:sz w:val="22"/>
          <w:lang w:eastAsia="de-DE"/>
        </w:rPr>
        <w:t>Die Entwicklung der Bruttowertschöpfung verlief im Jahr 202</w:t>
      </w:r>
      <w:r w:rsidR="001E4561">
        <w:rPr>
          <w:rFonts w:ascii="Arial" w:eastAsia="Times New Roman" w:hAnsi="Arial" w:cs="Arial"/>
          <w:sz w:val="22"/>
          <w:lang w:eastAsia="de-DE"/>
        </w:rPr>
        <w:t>4</w:t>
      </w:r>
      <w:r w:rsidRPr="00B63F4C">
        <w:rPr>
          <w:rFonts w:ascii="Arial" w:eastAsia="Times New Roman" w:hAnsi="Arial" w:cs="Arial"/>
          <w:sz w:val="22"/>
          <w:lang w:eastAsia="de-DE"/>
        </w:rPr>
        <w:t xml:space="preserve"> in den einzelnen</w:t>
      </w:r>
      <w:r>
        <w:rPr>
          <w:rFonts w:ascii="Arial" w:eastAsia="Times New Roman" w:hAnsi="Arial" w:cs="Arial"/>
          <w:sz w:val="22"/>
          <w:lang w:eastAsia="de-DE"/>
        </w:rPr>
        <w:t xml:space="preserve"> </w:t>
      </w:r>
      <w:r w:rsidRPr="00B63F4C">
        <w:rPr>
          <w:rFonts w:ascii="Arial" w:eastAsia="Times New Roman" w:hAnsi="Arial" w:cs="Arial"/>
          <w:sz w:val="22"/>
          <w:lang w:eastAsia="de-DE"/>
        </w:rPr>
        <w:t>Wirtschaftsbereichen unterschiedlich: Die Wirtschaftsleistung im Produzierenden</w:t>
      </w:r>
      <w:r>
        <w:rPr>
          <w:rFonts w:ascii="Arial" w:eastAsia="Times New Roman" w:hAnsi="Arial" w:cs="Arial"/>
          <w:sz w:val="22"/>
          <w:lang w:eastAsia="de-DE"/>
        </w:rPr>
        <w:t xml:space="preserve"> </w:t>
      </w:r>
      <w:r w:rsidRPr="00B63F4C">
        <w:rPr>
          <w:rFonts w:ascii="Arial" w:eastAsia="Times New Roman" w:hAnsi="Arial" w:cs="Arial"/>
          <w:sz w:val="22"/>
          <w:lang w:eastAsia="de-DE"/>
        </w:rPr>
        <w:t xml:space="preserve">Gewerbe (ohne Baugewerbe) ging insgesamt deutlich um </w:t>
      </w:r>
      <w:r w:rsidR="001E4561">
        <w:rPr>
          <w:rFonts w:ascii="Arial" w:eastAsia="Times New Roman" w:hAnsi="Arial" w:cs="Arial"/>
          <w:sz w:val="22"/>
          <w:lang w:eastAsia="de-DE"/>
        </w:rPr>
        <w:t>3</w:t>
      </w:r>
      <w:r w:rsidRPr="00B63F4C">
        <w:rPr>
          <w:rFonts w:ascii="Arial" w:eastAsia="Times New Roman" w:hAnsi="Arial" w:cs="Arial"/>
          <w:sz w:val="22"/>
          <w:lang w:eastAsia="de-DE"/>
        </w:rPr>
        <w:t>,0 % zurück.</w:t>
      </w:r>
      <w:r>
        <w:rPr>
          <w:rFonts w:ascii="Arial" w:eastAsia="Times New Roman" w:hAnsi="Arial" w:cs="Arial"/>
          <w:sz w:val="22"/>
          <w:lang w:eastAsia="de-DE"/>
        </w:rPr>
        <w:t xml:space="preserve"> </w:t>
      </w:r>
      <w:r w:rsidRPr="00B63F4C">
        <w:rPr>
          <w:rFonts w:ascii="Arial" w:eastAsia="Times New Roman" w:hAnsi="Arial" w:cs="Arial"/>
          <w:sz w:val="22"/>
          <w:lang w:eastAsia="de-DE"/>
        </w:rPr>
        <w:t>Die Bauinvestitionen sanken im Jahr 202</w:t>
      </w:r>
      <w:r w:rsidR="001E4561">
        <w:rPr>
          <w:rFonts w:ascii="Arial" w:eastAsia="Times New Roman" w:hAnsi="Arial" w:cs="Arial"/>
          <w:sz w:val="22"/>
          <w:lang w:eastAsia="de-DE"/>
        </w:rPr>
        <w:t>4</w:t>
      </w:r>
      <w:r w:rsidRPr="00B63F4C">
        <w:rPr>
          <w:rFonts w:ascii="Arial" w:eastAsia="Times New Roman" w:hAnsi="Arial" w:cs="Arial"/>
          <w:sz w:val="22"/>
          <w:lang w:eastAsia="de-DE"/>
        </w:rPr>
        <w:t xml:space="preserve"> preisbereinigt um</w:t>
      </w:r>
      <w:r w:rsidR="001E4561">
        <w:rPr>
          <w:rFonts w:ascii="Arial" w:eastAsia="Times New Roman" w:hAnsi="Arial" w:cs="Arial"/>
          <w:sz w:val="22"/>
          <w:lang w:eastAsia="de-DE"/>
        </w:rPr>
        <w:t xml:space="preserve"> 3,</w:t>
      </w:r>
      <w:r w:rsidR="00970696">
        <w:rPr>
          <w:rFonts w:ascii="Arial" w:eastAsia="Times New Roman" w:hAnsi="Arial" w:cs="Arial"/>
          <w:sz w:val="22"/>
          <w:lang w:eastAsia="de-DE"/>
        </w:rPr>
        <w:t>5</w:t>
      </w:r>
      <w:r w:rsidR="001E4561">
        <w:rPr>
          <w:rFonts w:ascii="Arial" w:eastAsia="Times New Roman" w:hAnsi="Arial" w:cs="Arial"/>
          <w:sz w:val="22"/>
          <w:lang w:eastAsia="de-DE"/>
        </w:rPr>
        <w:t xml:space="preserve"> % (2023:</w:t>
      </w:r>
      <w:r w:rsidRPr="00B63F4C">
        <w:rPr>
          <w:rFonts w:ascii="Arial" w:eastAsia="Times New Roman" w:hAnsi="Arial" w:cs="Arial"/>
          <w:sz w:val="22"/>
          <w:lang w:eastAsia="de-DE"/>
        </w:rPr>
        <w:t xml:space="preserve"> </w:t>
      </w:r>
      <w:r w:rsidR="001E4561">
        <w:rPr>
          <w:rFonts w:ascii="Arial" w:eastAsia="Times New Roman" w:hAnsi="Arial" w:cs="Arial"/>
          <w:sz w:val="22"/>
          <w:lang w:eastAsia="de-DE"/>
        </w:rPr>
        <w:t>-</w:t>
      </w:r>
      <w:r w:rsidRPr="00B63F4C">
        <w:rPr>
          <w:rFonts w:ascii="Arial" w:eastAsia="Times New Roman" w:hAnsi="Arial" w:cs="Arial"/>
          <w:sz w:val="22"/>
          <w:lang w:eastAsia="de-DE"/>
        </w:rPr>
        <w:t>2,1 %</w:t>
      </w:r>
      <w:r w:rsidR="001E4561">
        <w:rPr>
          <w:rFonts w:ascii="Arial" w:eastAsia="Times New Roman" w:hAnsi="Arial" w:cs="Arial"/>
          <w:sz w:val="22"/>
          <w:lang w:eastAsia="de-DE"/>
        </w:rPr>
        <w:t>)</w:t>
      </w:r>
      <w:r w:rsidRPr="00B63F4C">
        <w:rPr>
          <w:rFonts w:ascii="Arial" w:eastAsia="Times New Roman" w:hAnsi="Arial" w:cs="Arial"/>
          <w:sz w:val="22"/>
          <w:lang w:eastAsia="de-DE"/>
        </w:rPr>
        <w:t xml:space="preserve">. </w:t>
      </w:r>
      <w:r w:rsidR="001E4561">
        <w:rPr>
          <w:rFonts w:ascii="Arial" w:eastAsia="Times New Roman" w:hAnsi="Arial" w:cs="Arial"/>
          <w:sz w:val="22"/>
          <w:lang w:eastAsia="de-DE"/>
        </w:rPr>
        <w:t xml:space="preserve">Diese Entwicklung ist im abgelaufenen Kalenderjahr im Wesentlichen durch die </w:t>
      </w:r>
      <w:r w:rsidRPr="00B63F4C">
        <w:rPr>
          <w:rFonts w:ascii="Arial" w:eastAsia="Times New Roman" w:hAnsi="Arial" w:cs="Arial"/>
          <w:sz w:val="22"/>
          <w:lang w:eastAsia="de-DE"/>
        </w:rPr>
        <w:t>hohen</w:t>
      </w:r>
      <w:r>
        <w:rPr>
          <w:rFonts w:ascii="Arial" w:eastAsia="Times New Roman" w:hAnsi="Arial" w:cs="Arial"/>
          <w:sz w:val="22"/>
          <w:lang w:eastAsia="de-DE"/>
        </w:rPr>
        <w:t xml:space="preserve"> </w:t>
      </w:r>
      <w:r w:rsidRPr="00B63F4C">
        <w:rPr>
          <w:rFonts w:ascii="Arial" w:eastAsia="Times New Roman" w:hAnsi="Arial" w:cs="Arial"/>
          <w:sz w:val="22"/>
          <w:lang w:eastAsia="de-DE"/>
        </w:rPr>
        <w:t xml:space="preserve">Baupreise </w:t>
      </w:r>
      <w:r w:rsidR="001E4561">
        <w:rPr>
          <w:rFonts w:ascii="Arial" w:eastAsia="Times New Roman" w:hAnsi="Arial" w:cs="Arial"/>
          <w:sz w:val="22"/>
          <w:lang w:eastAsia="de-DE"/>
        </w:rPr>
        <w:t>begründet</w:t>
      </w:r>
      <w:r w:rsidRPr="00B63F4C">
        <w:rPr>
          <w:rFonts w:ascii="Arial" w:eastAsia="Times New Roman" w:hAnsi="Arial" w:cs="Arial"/>
          <w:sz w:val="22"/>
          <w:lang w:eastAsia="de-DE"/>
        </w:rPr>
        <w:t xml:space="preserve">. </w:t>
      </w:r>
      <w:r w:rsidR="001E4561">
        <w:rPr>
          <w:rFonts w:ascii="Arial" w:eastAsia="Times New Roman" w:hAnsi="Arial" w:cs="Arial"/>
          <w:sz w:val="22"/>
          <w:lang w:eastAsia="de-DE"/>
        </w:rPr>
        <w:t>Positiv entwickelte sich dementgegen der</w:t>
      </w:r>
      <w:r w:rsidR="001E4561" w:rsidRPr="001E4561">
        <w:rPr>
          <w:rFonts w:ascii="Arial" w:eastAsia="Times New Roman" w:hAnsi="Arial" w:cs="Arial"/>
          <w:sz w:val="22"/>
          <w:lang w:eastAsia="de-DE"/>
        </w:rPr>
        <w:t xml:space="preserve"> Dienstleistungs</w:t>
      </w:r>
      <w:r w:rsidR="001E4561">
        <w:rPr>
          <w:rFonts w:ascii="Arial" w:eastAsia="Times New Roman" w:hAnsi="Arial" w:cs="Arial"/>
          <w:sz w:val="22"/>
          <w:lang w:eastAsia="de-DE"/>
        </w:rPr>
        <w:t xml:space="preserve">sektor </w:t>
      </w:r>
      <w:r w:rsidR="001E4561" w:rsidRPr="001E4561">
        <w:rPr>
          <w:rFonts w:ascii="Arial" w:eastAsia="Times New Roman" w:hAnsi="Arial" w:cs="Arial"/>
          <w:sz w:val="22"/>
          <w:lang w:eastAsia="de-DE"/>
        </w:rPr>
        <w:t>(</w:t>
      </w:r>
      <w:r w:rsidR="001E4561">
        <w:rPr>
          <w:rFonts w:ascii="Arial" w:eastAsia="Times New Roman" w:hAnsi="Arial" w:cs="Arial"/>
          <w:sz w:val="22"/>
          <w:lang w:eastAsia="de-DE"/>
        </w:rPr>
        <w:t xml:space="preserve">2024: </w:t>
      </w:r>
      <w:r w:rsidR="001E4561" w:rsidRPr="001E4561">
        <w:rPr>
          <w:rFonts w:ascii="Arial" w:eastAsia="Times New Roman" w:hAnsi="Arial" w:cs="Arial"/>
          <w:sz w:val="22"/>
          <w:lang w:eastAsia="de-DE"/>
        </w:rPr>
        <w:t xml:space="preserve">+0,8 %), </w:t>
      </w:r>
      <w:r w:rsidR="001E4561">
        <w:rPr>
          <w:rFonts w:ascii="Arial" w:eastAsia="Times New Roman" w:hAnsi="Arial" w:cs="Arial"/>
          <w:sz w:val="22"/>
          <w:lang w:eastAsia="de-DE"/>
        </w:rPr>
        <w:t>dies geht vor allem auf den B</w:t>
      </w:r>
      <w:r w:rsidR="001E4561" w:rsidRPr="001E4561">
        <w:rPr>
          <w:rFonts w:ascii="Arial" w:eastAsia="Times New Roman" w:hAnsi="Arial" w:cs="Arial"/>
          <w:sz w:val="22"/>
          <w:lang w:eastAsia="de-DE"/>
        </w:rPr>
        <w:t xml:space="preserve">ereich Information und Kommunikation </w:t>
      </w:r>
      <w:r w:rsidR="001E4561">
        <w:rPr>
          <w:rFonts w:ascii="Arial" w:eastAsia="Times New Roman" w:hAnsi="Arial" w:cs="Arial"/>
          <w:sz w:val="22"/>
          <w:lang w:eastAsia="de-DE"/>
        </w:rPr>
        <w:t>mit einem</w:t>
      </w:r>
      <w:r w:rsidR="001E4561" w:rsidRPr="001E4561">
        <w:rPr>
          <w:rFonts w:ascii="Arial" w:eastAsia="Times New Roman" w:hAnsi="Arial" w:cs="Arial"/>
          <w:sz w:val="22"/>
          <w:lang w:eastAsia="de-DE"/>
        </w:rPr>
        <w:t xml:space="preserve"> Wachstum</w:t>
      </w:r>
      <w:r w:rsidR="001E4561">
        <w:rPr>
          <w:rFonts w:ascii="Arial" w:eastAsia="Times New Roman" w:hAnsi="Arial" w:cs="Arial"/>
          <w:sz w:val="22"/>
          <w:lang w:eastAsia="de-DE"/>
        </w:rPr>
        <w:t xml:space="preserve"> von </w:t>
      </w:r>
      <w:r w:rsidR="001E4561" w:rsidRPr="001E4561">
        <w:rPr>
          <w:rFonts w:ascii="Arial" w:eastAsia="Times New Roman" w:hAnsi="Arial" w:cs="Arial"/>
          <w:sz w:val="22"/>
          <w:lang w:eastAsia="de-DE"/>
        </w:rPr>
        <w:t>2,5 %</w:t>
      </w:r>
      <w:r w:rsidR="001E4561">
        <w:rPr>
          <w:rFonts w:ascii="Arial" w:eastAsia="Times New Roman" w:hAnsi="Arial" w:cs="Arial"/>
          <w:sz w:val="22"/>
          <w:lang w:eastAsia="de-DE"/>
        </w:rPr>
        <w:t xml:space="preserve"> zurück</w:t>
      </w:r>
      <w:r w:rsidR="001E4561" w:rsidRPr="001E4561">
        <w:rPr>
          <w:rFonts w:ascii="Arial" w:eastAsia="Times New Roman" w:hAnsi="Arial" w:cs="Arial"/>
          <w:sz w:val="22"/>
          <w:lang w:eastAsia="de-DE"/>
        </w:rPr>
        <w:t xml:space="preserve">. </w:t>
      </w:r>
      <w:r w:rsidR="001E4561">
        <w:rPr>
          <w:rFonts w:ascii="Arial" w:eastAsia="Times New Roman" w:hAnsi="Arial" w:cs="Arial"/>
          <w:sz w:val="22"/>
          <w:lang w:eastAsia="de-DE"/>
        </w:rPr>
        <w:t xml:space="preserve">Zuwächse gab es auch in den </w:t>
      </w:r>
      <w:r w:rsidR="001E4561" w:rsidRPr="001E4561">
        <w:rPr>
          <w:rFonts w:ascii="Arial" w:eastAsia="Times New Roman" w:hAnsi="Arial" w:cs="Arial"/>
          <w:sz w:val="22"/>
          <w:lang w:eastAsia="de-DE"/>
        </w:rPr>
        <w:t>vom Staat geprägten Wirtschaftsbereiche</w:t>
      </w:r>
      <w:r w:rsidR="001E4561">
        <w:rPr>
          <w:rFonts w:ascii="Arial" w:eastAsia="Times New Roman" w:hAnsi="Arial" w:cs="Arial"/>
          <w:sz w:val="22"/>
          <w:lang w:eastAsia="de-DE"/>
        </w:rPr>
        <w:t>n.</w:t>
      </w:r>
      <w:r w:rsidR="001E4561" w:rsidRPr="001E4561">
        <w:rPr>
          <w:rFonts w:ascii="Arial" w:eastAsia="Times New Roman" w:hAnsi="Arial" w:cs="Arial"/>
          <w:sz w:val="22"/>
          <w:lang w:eastAsia="de-DE"/>
        </w:rPr>
        <w:t xml:space="preserve"> Neben der öffentlichen Verwaltung wuchsen die Bereiche Erziehung und Unterricht sowie Gesundheitswesen </w:t>
      </w:r>
      <w:r w:rsidR="001E4561">
        <w:rPr>
          <w:rFonts w:ascii="Arial" w:eastAsia="Times New Roman" w:hAnsi="Arial" w:cs="Arial"/>
          <w:sz w:val="22"/>
          <w:lang w:eastAsia="de-DE"/>
        </w:rPr>
        <w:t xml:space="preserve">zusammengenommen um </w:t>
      </w:r>
      <w:r w:rsidR="001E4561" w:rsidRPr="001E4561">
        <w:rPr>
          <w:rFonts w:ascii="Arial" w:eastAsia="Times New Roman" w:hAnsi="Arial" w:cs="Arial"/>
          <w:sz w:val="22"/>
          <w:lang w:eastAsia="de-DE"/>
        </w:rPr>
        <w:t>+1,6 %.</w:t>
      </w:r>
    </w:p>
    <w:p w14:paraId="433048D4" w14:textId="77777777" w:rsidR="001E4561" w:rsidRDefault="001E4561" w:rsidP="00B63F4C">
      <w:pPr>
        <w:rPr>
          <w:rFonts w:ascii="Arial" w:eastAsia="Times New Roman" w:hAnsi="Arial" w:cs="Arial"/>
          <w:sz w:val="22"/>
          <w:lang w:eastAsia="de-DE"/>
        </w:rPr>
      </w:pPr>
    </w:p>
    <w:p w14:paraId="3740D8BB" w14:textId="15E964E9" w:rsidR="001E4561" w:rsidRDefault="00970696" w:rsidP="00B63F4C">
      <w:pPr>
        <w:rPr>
          <w:rFonts w:ascii="Arial" w:eastAsia="Times New Roman" w:hAnsi="Arial" w:cs="Arial"/>
          <w:sz w:val="22"/>
          <w:lang w:eastAsia="de-DE"/>
        </w:rPr>
      </w:pPr>
      <w:r>
        <w:rPr>
          <w:rFonts w:ascii="Arial" w:eastAsia="Times New Roman" w:hAnsi="Arial" w:cs="Arial"/>
          <w:sz w:val="22"/>
          <w:lang w:eastAsia="de-DE"/>
        </w:rPr>
        <w:t xml:space="preserve">Trotz einer nachlassenden Inflation </w:t>
      </w:r>
      <w:r w:rsidRPr="00970696">
        <w:rPr>
          <w:rFonts w:ascii="Arial" w:eastAsia="Times New Roman" w:hAnsi="Arial" w:cs="Arial"/>
          <w:sz w:val="22"/>
          <w:lang w:eastAsia="de-DE"/>
        </w:rPr>
        <w:t xml:space="preserve">und </w:t>
      </w:r>
      <w:r>
        <w:rPr>
          <w:rFonts w:ascii="Arial" w:eastAsia="Times New Roman" w:hAnsi="Arial" w:cs="Arial"/>
          <w:sz w:val="22"/>
          <w:lang w:eastAsia="de-DE"/>
        </w:rPr>
        <w:t>steigenden Löhnen sind die p</w:t>
      </w:r>
      <w:r w:rsidRPr="00970696">
        <w:rPr>
          <w:rFonts w:ascii="Arial" w:eastAsia="Times New Roman" w:hAnsi="Arial" w:cs="Arial"/>
          <w:sz w:val="22"/>
          <w:lang w:eastAsia="de-DE"/>
        </w:rPr>
        <w:t xml:space="preserve">rivaten Konsumausgaben im Jahr 2024 preisbereinigt </w:t>
      </w:r>
      <w:r>
        <w:rPr>
          <w:rFonts w:ascii="Arial" w:eastAsia="Times New Roman" w:hAnsi="Arial" w:cs="Arial"/>
          <w:sz w:val="22"/>
          <w:lang w:eastAsia="de-DE"/>
        </w:rPr>
        <w:t xml:space="preserve">nur moderat </w:t>
      </w:r>
      <w:r w:rsidRPr="00970696">
        <w:rPr>
          <w:rFonts w:ascii="Arial" w:eastAsia="Times New Roman" w:hAnsi="Arial" w:cs="Arial"/>
          <w:sz w:val="22"/>
          <w:lang w:eastAsia="de-DE"/>
        </w:rPr>
        <w:t>um 0,3 %</w:t>
      </w:r>
      <w:r>
        <w:rPr>
          <w:rFonts w:ascii="Arial" w:eastAsia="Times New Roman" w:hAnsi="Arial" w:cs="Arial"/>
          <w:sz w:val="22"/>
          <w:lang w:eastAsia="de-DE"/>
        </w:rPr>
        <w:t xml:space="preserve"> gewachsen</w:t>
      </w:r>
      <w:r w:rsidRPr="00970696">
        <w:rPr>
          <w:rFonts w:ascii="Arial" w:eastAsia="Times New Roman" w:hAnsi="Arial" w:cs="Arial"/>
          <w:sz w:val="22"/>
          <w:lang w:eastAsia="de-DE"/>
        </w:rPr>
        <w:t xml:space="preserve">. </w:t>
      </w:r>
      <w:r>
        <w:rPr>
          <w:rFonts w:ascii="Arial" w:eastAsia="Times New Roman" w:hAnsi="Arial" w:cs="Arial"/>
          <w:sz w:val="22"/>
          <w:lang w:eastAsia="de-DE"/>
        </w:rPr>
        <w:t xml:space="preserve">Gestiegen sind die Konsumausgaben der </w:t>
      </w:r>
      <w:r w:rsidRPr="00970696">
        <w:rPr>
          <w:rFonts w:ascii="Arial" w:eastAsia="Times New Roman" w:hAnsi="Arial" w:cs="Arial"/>
          <w:sz w:val="22"/>
          <w:lang w:eastAsia="de-DE"/>
        </w:rPr>
        <w:t xml:space="preserve">privaten Haushalte für Gesundheit (+2,8 %) sowie im Bereich Verkehr (+2,1 %). </w:t>
      </w:r>
      <w:r>
        <w:rPr>
          <w:rFonts w:ascii="Arial" w:eastAsia="Times New Roman" w:hAnsi="Arial" w:cs="Arial"/>
          <w:sz w:val="22"/>
          <w:lang w:eastAsia="de-DE"/>
        </w:rPr>
        <w:t xml:space="preserve">Nachgegeben haben hingegen die Ausgaben </w:t>
      </w:r>
      <w:r w:rsidRPr="00970696">
        <w:rPr>
          <w:rFonts w:ascii="Arial" w:eastAsia="Times New Roman" w:hAnsi="Arial" w:cs="Arial"/>
          <w:sz w:val="22"/>
          <w:lang w:eastAsia="de-DE"/>
        </w:rPr>
        <w:t>für Gastronomie- und Beherbergungsdienstleistungen (-4,4 %). Auch Bekleidung und Schuhe wurden preisbereinigt weniger gekauft als im Jahr 2023 (-2,8 %).</w:t>
      </w:r>
    </w:p>
    <w:p w14:paraId="5DE8FF7F" w14:textId="77777777" w:rsidR="00B63F4C" w:rsidRDefault="00B63F4C" w:rsidP="00B63F4C">
      <w:pPr>
        <w:rPr>
          <w:rFonts w:ascii="Arial" w:eastAsia="Times New Roman" w:hAnsi="Arial" w:cs="Arial"/>
          <w:sz w:val="22"/>
          <w:lang w:eastAsia="de-DE"/>
        </w:rPr>
      </w:pPr>
    </w:p>
    <w:p w14:paraId="0C78D155" w14:textId="57A3BFF2" w:rsidR="00635007" w:rsidRDefault="00970696" w:rsidP="002B5E78">
      <w:pPr>
        <w:rPr>
          <w:rFonts w:ascii="Arial" w:eastAsia="Times New Roman" w:hAnsi="Arial" w:cs="Arial"/>
          <w:sz w:val="22"/>
          <w:lang w:eastAsia="de-DE"/>
        </w:rPr>
      </w:pPr>
      <w:r w:rsidRPr="002B5E78">
        <w:rPr>
          <w:rFonts w:ascii="Arial" w:eastAsia="Times New Roman" w:hAnsi="Arial" w:cs="Arial"/>
          <w:sz w:val="22"/>
          <w:lang w:eastAsia="de-DE"/>
        </w:rPr>
        <w:t>Nach einem außergewöhnlichen Rückgang im Jahr 2023</w:t>
      </w:r>
      <w:r w:rsidR="00635007" w:rsidRPr="002B5E78">
        <w:rPr>
          <w:rFonts w:ascii="Arial" w:eastAsia="Times New Roman" w:hAnsi="Arial" w:cs="Arial"/>
          <w:sz w:val="22"/>
          <w:lang w:eastAsia="de-DE"/>
        </w:rPr>
        <w:t xml:space="preserve"> (-1,7 %)</w:t>
      </w:r>
      <w:r w:rsidRPr="002B5E78">
        <w:rPr>
          <w:rFonts w:ascii="Arial" w:eastAsia="Times New Roman" w:hAnsi="Arial" w:cs="Arial"/>
          <w:sz w:val="22"/>
          <w:lang w:eastAsia="de-DE"/>
        </w:rPr>
        <w:t xml:space="preserve"> sind die Konsumausgaben des Staates </w:t>
      </w:r>
      <w:r w:rsidR="002B5E78" w:rsidRPr="002B5E78">
        <w:rPr>
          <w:rFonts w:ascii="Arial" w:eastAsia="Times New Roman" w:hAnsi="Arial" w:cs="Arial"/>
          <w:sz w:val="22"/>
          <w:lang w:eastAsia="de-DE"/>
        </w:rPr>
        <w:t xml:space="preserve">mit +2,4 % </w:t>
      </w:r>
      <w:r w:rsidRPr="002B5E78">
        <w:rPr>
          <w:rFonts w:ascii="Arial" w:eastAsia="Times New Roman" w:hAnsi="Arial" w:cs="Arial"/>
          <w:sz w:val="22"/>
          <w:lang w:eastAsia="de-DE"/>
        </w:rPr>
        <w:t xml:space="preserve">in 2024 wieder angestiegen. </w:t>
      </w:r>
      <w:r w:rsidR="00635007">
        <w:rPr>
          <w:rFonts w:ascii="Arial" w:eastAsia="Times New Roman" w:hAnsi="Arial" w:cs="Arial"/>
          <w:sz w:val="22"/>
          <w:lang w:eastAsia="de-DE"/>
        </w:rPr>
        <w:br w:type="page"/>
      </w:r>
    </w:p>
    <w:p w14:paraId="13D641DA"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lastRenderedPageBreak/>
        <w:t>Entwicklung der Verbraucherpreise</w:t>
      </w:r>
    </w:p>
    <w:p w14:paraId="1DA8F17C" w14:textId="77777777" w:rsidR="000617F0" w:rsidRDefault="000617F0" w:rsidP="000617F0">
      <w:pPr>
        <w:rPr>
          <w:rFonts w:ascii="Arial" w:eastAsia="Times New Roman" w:hAnsi="Arial" w:cs="Arial"/>
          <w:sz w:val="22"/>
          <w:lang w:eastAsia="de-DE"/>
        </w:rPr>
      </w:pPr>
    </w:p>
    <w:p w14:paraId="212991A7" w14:textId="68FBEC35" w:rsidR="005424F1" w:rsidRDefault="005424F1" w:rsidP="005424F1">
      <w:pPr>
        <w:rPr>
          <w:rFonts w:ascii="Arial" w:eastAsia="Times New Roman" w:hAnsi="Arial" w:cs="Arial"/>
          <w:sz w:val="22"/>
          <w:lang w:eastAsia="de-DE"/>
        </w:rPr>
      </w:pPr>
      <w:r w:rsidRPr="005424F1">
        <w:rPr>
          <w:rFonts w:ascii="Arial" w:eastAsia="Times New Roman" w:hAnsi="Arial" w:cs="Arial"/>
          <w:sz w:val="22"/>
          <w:lang w:eastAsia="de-DE"/>
        </w:rPr>
        <w:t>Im Jahr 202</w:t>
      </w:r>
      <w:r w:rsidR="002B5E78">
        <w:rPr>
          <w:rFonts w:ascii="Arial" w:eastAsia="Times New Roman" w:hAnsi="Arial" w:cs="Arial"/>
          <w:sz w:val="22"/>
          <w:lang w:eastAsia="de-DE"/>
        </w:rPr>
        <w:t>4</w:t>
      </w:r>
      <w:r w:rsidRPr="005424F1">
        <w:rPr>
          <w:rFonts w:ascii="Arial" w:eastAsia="Times New Roman" w:hAnsi="Arial" w:cs="Arial"/>
          <w:sz w:val="22"/>
          <w:lang w:eastAsia="de-DE"/>
        </w:rPr>
        <w:t xml:space="preserve"> schwächte sich die durchschnittliche Jahresteuerungsrate </w:t>
      </w:r>
      <w:r w:rsidR="002B5E78">
        <w:rPr>
          <w:rFonts w:ascii="Arial" w:eastAsia="Times New Roman" w:hAnsi="Arial" w:cs="Arial"/>
          <w:sz w:val="22"/>
          <w:lang w:eastAsia="de-DE"/>
        </w:rPr>
        <w:t>auf 2</w:t>
      </w:r>
      <w:r w:rsidRPr="005424F1">
        <w:rPr>
          <w:rFonts w:ascii="Arial" w:eastAsia="Times New Roman" w:hAnsi="Arial" w:cs="Arial"/>
          <w:sz w:val="22"/>
          <w:lang w:eastAsia="de-DE"/>
        </w:rPr>
        <w:t xml:space="preserve">,2 </w:t>
      </w:r>
      <w:r>
        <w:rPr>
          <w:rFonts w:ascii="Arial" w:eastAsia="Times New Roman" w:hAnsi="Arial" w:cs="Arial"/>
          <w:sz w:val="22"/>
          <w:lang w:eastAsia="de-DE"/>
        </w:rPr>
        <w:t>%</w:t>
      </w:r>
      <w:r w:rsidR="002B5E78">
        <w:rPr>
          <w:rFonts w:ascii="Arial" w:eastAsia="Times New Roman" w:hAnsi="Arial" w:cs="Arial"/>
          <w:sz w:val="22"/>
          <w:lang w:eastAsia="de-DE"/>
        </w:rPr>
        <w:t xml:space="preserve"> ab. Nach 6,2 % in 2023 und</w:t>
      </w:r>
      <w:r w:rsidRPr="005424F1">
        <w:rPr>
          <w:rFonts w:ascii="Arial" w:eastAsia="Times New Roman" w:hAnsi="Arial" w:cs="Arial"/>
          <w:sz w:val="22"/>
          <w:lang w:eastAsia="de-DE"/>
        </w:rPr>
        <w:t xml:space="preserve"> 7,5 </w:t>
      </w:r>
      <w:r>
        <w:rPr>
          <w:rFonts w:ascii="Arial" w:eastAsia="Times New Roman" w:hAnsi="Arial" w:cs="Arial"/>
          <w:sz w:val="22"/>
          <w:lang w:eastAsia="de-DE"/>
        </w:rPr>
        <w:t>%</w:t>
      </w:r>
      <w:r w:rsidR="002B5E78">
        <w:rPr>
          <w:rFonts w:ascii="Arial" w:eastAsia="Times New Roman" w:hAnsi="Arial" w:cs="Arial"/>
          <w:sz w:val="22"/>
          <w:lang w:eastAsia="de-DE"/>
        </w:rPr>
        <w:t xml:space="preserve"> im Jahr 2022 handelt es sich dabei um einen deutlichen Rückgan</w:t>
      </w:r>
      <w:r w:rsidR="00FF014E">
        <w:rPr>
          <w:rFonts w:ascii="Arial" w:eastAsia="Times New Roman" w:hAnsi="Arial" w:cs="Arial"/>
          <w:sz w:val="22"/>
          <w:lang w:eastAsia="de-DE"/>
        </w:rPr>
        <w:t>g der Inflation</w:t>
      </w:r>
      <w:r w:rsidRPr="005424F1">
        <w:rPr>
          <w:rFonts w:ascii="Arial" w:eastAsia="Times New Roman" w:hAnsi="Arial" w:cs="Arial"/>
          <w:sz w:val="22"/>
          <w:lang w:eastAsia="de-DE"/>
        </w:rPr>
        <w:t>. Nach Mitteilung des</w:t>
      </w:r>
      <w:r>
        <w:rPr>
          <w:rFonts w:ascii="Arial" w:eastAsia="Times New Roman" w:hAnsi="Arial" w:cs="Arial"/>
          <w:sz w:val="22"/>
          <w:lang w:eastAsia="de-DE"/>
        </w:rPr>
        <w:t xml:space="preserve"> </w:t>
      </w:r>
      <w:r w:rsidRPr="005424F1">
        <w:rPr>
          <w:rFonts w:ascii="Arial" w:eastAsia="Times New Roman" w:hAnsi="Arial" w:cs="Arial"/>
          <w:sz w:val="22"/>
          <w:lang w:eastAsia="de-DE"/>
        </w:rPr>
        <w:t>Thüringer Landesamtes für Statistik stiegen die Verbraucherpreise im Jahr 202</w:t>
      </w:r>
      <w:r w:rsidR="00FF014E">
        <w:rPr>
          <w:rFonts w:ascii="Arial" w:eastAsia="Times New Roman" w:hAnsi="Arial" w:cs="Arial"/>
          <w:sz w:val="22"/>
          <w:lang w:eastAsia="de-DE"/>
        </w:rPr>
        <w:t>4</w:t>
      </w:r>
      <w:r w:rsidRPr="005424F1">
        <w:rPr>
          <w:rFonts w:ascii="Arial" w:eastAsia="Times New Roman" w:hAnsi="Arial" w:cs="Arial"/>
          <w:sz w:val="22"/>
          <w:lang w:eastAsia="de-DE"/>
        </w:rPr>
        <w:t xml:space="preserve"> auf einen durchschnittlichen Index von 1</w:t>
      </w:r>
      <w:r w:rsidR="00FF014E">
        <w:rPr>
          <w:rFonts w:ascii="Arial" w:eastAsia="Times New Roman" w:hAnsi="Arial" w:cs="Arial"/>
          <w:sz w:val="22"/>
          <w:lang w:eastAsia="de-DE"/>
        </w:rPr>
        <w:t>20</w:t>
      </w:r>
      <w:r w:rsidRPr="005424F1">
        <w:rPr>
          <w:rFonts w:ascii="Arial" w:eastAsia="Times New Roman" w:hAnsi="Arial" w:cs="Arial"/>
          <w:sz w:val="22"/>
          <w:lang w:eastAsia="de-DE"/>
        </w:rPr>
        <w:t>,</w:t>
      </w:r>
      <w:r w:rsidR="00FF014E">
        <w:rPr>
          <w:rFonts w:ascii="Arial" w:eastAsia="Times New Roman" w:hAnsi="Arial" w:cs="Arial"/>
          <w:sz w:val="22"/>
          <w:lang w:eastAsia="de-DE"/>
        </w:rPr>
        <w:t>4</w:t>
      </w:r>
      <w:r w:rsidRPr="005424F1">
        <w:rPr>
          <w:rFonts w:ascii="Arial" w:eastAsia="Times New Roman" w:hAnsi="Arial" w:cs="Arial"/>
          <w:sz w:val="22"/>
          <w:lang w:eastAsia="de-DE"/>
        </w:rPr>
        <w:t xml:space="preserve"> (Basis 2020=100).</w:t>
      </w:r>
      <w:r>
        <w:rPr>
          <w:rFonts w:ascii="Arial" w:eastAsia="Times New Roman" w:hAnsi="Arial" w:cs="Arial"/>
          <w:sz w:val="22"/>
          <w:lang w:eastAsia="de-DE"/>
        </w:rPr>
        <w:t xml:space="preserve"> </w:t>
      </w:r>
      <w:r w:rsidRPr="005424F1">
        <w:rPr>
          <w:rFonts w:ascii="Arial" w:eastAsia="Times New Roman" w:hAnsi="Arial" w:cs="Arial"/>
          <w:sz w:val="22"/>
          <w:lang w:eastAsia="de-DE"/>
        </w:rPr>
        <w:t>Infolge des russischen Angriffskrieges in der Ukraine stiegen die Preise der Energieprodukte spürbar an.</w:t>
      </w:r>
      <w:r w:rsidR="00FF014E">
        <w:rPr>
          <w:rFonts w:ascii="Arial" w:eastAsia="Times New Roman" w:hAnsi="Arial" w:cs="Arial"/>
          <w:sz w:val="22"/>
          <w:lang w:eastAsia="de-DE"/>
        </w:rPr>
        <w:t xml:space="preserve"> Obwohl die Preise für Heizöl und Kraftstoffe im Jahr 2024 um </w:t>
      </w:r>
      <w:r w:rsidR="00540412">
        <w:rPr>
          <w:rFonts w:ascii="Arial" w:eastAsia="Times New Roman" w:hAnsi="Arial" w:cs="Arial"/>
          <w:sz w:val="22"/>
          <w:lang w:eastAsia="de-DE"/>
        </w:rPr>
        <w:t>3,6</w:t>
      </w:r>
      <w:r w:rsidR="00FF014E">
        <w:rPr>
          <w:rFonts w:ascii="Arial" w:eastAsia="Times New Roman" w:hAnsi="Arial" w:cs="Arial"/>
          <w:sz w:val="22"/>
          <w:lang w:eastAsia="de-DE"/>
        </w:rPr>
        <w:t xml:space="preserve"> % gefallen sind, ist seit 2020 ein indexierter Preisanstieg auf 143,7 </w:t>
      </w:r>
      <w:r w:rsidR="00FF014E" w:rsidRPr="005424F1">
        <w:rPr>
          <w:rFonts w:ascii="Arial" w:eastAsia="Times New Roman" w:hAnsi="Arial" w:cs="Arial"/>
          <w:sz w:val="22"/>
          <w:lang w:eastAsia="de-DE"/>
        </w:rPr>
        <w:t>(Basis 2020=100)</w:t>
      </w:r>
      <w:r w:rsidR="00FF014E">
        <w:rPr>
          <w:rFonts w:ascii="Arial" w:eastAsia="Times New Roman" w:hAnsi="Arial" w:cs="Arial"/>
          <w:sz w:val="22"/>
          <w:lang w:eastAsia="de-DE"/>
        </w:rPr>
        <w:t xml:space="preserve"> zu verzeichnen. Um 2,2 % weiter gestiegen sind in 2024 die Preise für Haushaltsenergie, indexiert seit 2020 sogar auf 156,5 </w:t>
      </w:r>
      <w:r w:rsidR="00FF014E" w:rsidRPr="005424F1">
        <w:rPr>
          <w:rFonts w:ascii="Arial" w:eastAsia="Times New Roman" w:hAnsi="Arial" w:cs="Arial"/>
          <w:sz w:val="22"/>
          <w:lang w:eastAsia="de-DE"/>
        </w:rPr>
        <w:t>(Basis 2020=100)</w:t>
      </w:r>
      <w:r w:rsidR="00FF014E">
        <w:rPr>
          <w:rFonts w:ascii="Arial" w:eastAsia="Times New Roman" w:hAnsi="Arial" w:cs="Arial"/>
          <w:sz w:val="22"/>
          <w:lang w:eastAsia="de-DE"/>
        </w:rPr>
        <w:t>.</w:t>
      </w:r>
    </w:p>
    <w:p w14:paraId="7ACC372A" w14:textId="77777777" w:rsidR="000A3412" w:rsidRDefault="000A3412" w:rsidP="000617F0">
      <w:pPr>
        <w:rPr>
          <w:rFonts w:ascii="Arial" w:eastAsia="Times New Roman" w:hAnsi="Arial" w:cs="Arial"/>
          <w:sz w:val="22"/>
          <w:lang w:eastAsia="de-DE"/>
        </w:rPr>
      </w:pPr>
    </w:p>
    <w:p w14:paraId="7A10308B"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t>Konjunkturaussichten</w:t>
      </w:r>
    </w:p>
    <w:p w14:paraId="5A23315E" w14:textId="77777777" w:rsidR="000617F0" w:rsidRDefault="000617F0" w:rsidP="000617F0">
      <w:pPr>
        <w:rPr>
          <w:rFonts w:ascii="Arial" w:eastAsia="Times New Roman" w:hAnsi="Arial" w:cs="Arial"/>
          <w:sz w:val="22"/>
          <w:lang w:eastAsia="de-DE"/>
        </w:rPr>
      </w:pPr>
    </w:p>
    <w:p w14:paraId="26709194" w14:textId="15B07A38" w:rsidR="002C077A" w:rsidRDefault="00F7055E" w:rsidP="000617F0">
      <w:pPr>
        <w:rPr>
          <w:rFonts w:ascii="Arial" w:eastAsia="Times New Roman" w:hAnsi="Arial" w:cs="Arial"/>
          <w:sz w:val="22"/>
          <w:lang w:eastAsia="de-DE"/>
        </w:rPr>
      </w:pPr>
      <w:r w:rsidRPr="00540412">
        <w:rPr>
          <w:rFonts w:ascii="Arial" w:eastAsia="Times New Roman" w:hAnsi="Arial" w:cs="Arial"/>
          <w:sz w:val="22"/>
          <w:lang w:eastAsia="de-DE"/>
        </w:rPr>
        <w:t xml:space="preserve">Die Prognosen führender Wirtschaftsinstitute </w:t>
      </w:r>
      <w:r w:rsidR="00FB3A63" w:rsidRPr="00540412">
        <w:rPr>
          <w:rFonts w:ascii="Arial" w:eastAsia="Times New Roman" w:hAnsi="Arial" w:cs="Arial"/>
          <w:sz w:val="22"/>
          <w:lang w:eastAsia="de-DE"/>
        </w:rPr>
        <w:t xml:space="preserve">und des </w:t>
      </w:r>
      <w:r w:rsidR="00FB3A63" w:rsidRPr="00540412">
        <w:rPr>
          <w:rFonts w:ascii="Arial" w:hAnsi="Arial" w:cs="Arial"/>
          <w:sz w:val="22"/>
        </w:rPr>
        <w:t>Sachverständigenrat</w:t>
      </w:r>
      <w:r w:rsidR="009C4381" w:rsidRPr="00540412">
        <w:rPr>
          <w:rFonts w:ascii="Arial" w:hAnsi="Arial" w:cs="Arial"/>
          <w:sz w:val="22"/>
        </w:rPr>
        <w:t>s</w:t>
      </w:r>
      <w:r w:rsidR="00FB3A63" w:rsidRPr="00540412">
        <w:rPr>
          <w:rFonts w:ascii="Arial" w:hAnsi="Arial" w:cs="Arial"/>
          <w:sz w:val="22"/>
        </w:rPr>
        <w:t xml:space="preserve"> zur Begutachtung der gesamtwirtschaftlichen Entwicklung, der die Regierung berät, </w:t>
      </w:r>
      <w:r w:rsidR="00540412" w:rsidRPr="00540412">
        <w:rPr>
          <w:rFonts w:ascii="Arial" w:eastAsia="Times New Roman" w:hAnsi="Arial" w:cs="Arial"/>
          <w:sz w:val="22"/>
          <w:lang w:eastAsia="de-DE"/>
        </w:rPr>
        <w:t xml:space="preserve">liegen für </w:t>
      </w:r>
      <w:r w:rsidR="009C4381" w:rsidRPr="00540412">
        <w:rPr>
          <w:rFonts w:ascii="Arial" w:eastAsia="Times New Roman" w:hAnsi="Arial" w:cs="Arial"/>
          <w:sz w:val="22"/>
          <w:lang w:eastAsia="de-DE"/>
        </w:rPr>
        <w:t>das Jahr</w:t>
      </w:r>
      <w:r w:rsidR="00540412" w:rsidRPr="00540412">
        <w:rPr>
          <w:rFonts w:ascii="Arial" w:eastAsia="Times New Roman" w:hAnsi="Arial" w:cs="Arial"/>
          <w:sz w:val="22"/>
          <w:lang w:eastAsia="de-DE"/>
        </w:rPr>
        <w:t xml:space="preserve"> 2025</w:t>
      </w:r>
      <w:r w:rsidR="009C4381" w:rsidRPr="00540412">
        <w:rPr>
          <w:rFonts w:ascii="Arial" w:eastAsia="Times New Roman" w:hAnsi="Arial" w:cs="Arial"/>
          <w:sz w:val="22"/>
          <w:lang w:eastAsia="de-DE"/>
        </w:rPr>
        <w:t xml:space="preserve"> </w:t>
      </w:r>
      <w:r w:rsidR="00540412" w:rsidRPr="00540412">
        <w:rPr>
          <w:rFonts w:ascii="Arial" w:eastAsia="Times New Roman" w:hAnsi="Arial" w:cs="Arial"/>
          <w:sz w:val="22"/>
          <w:lang w:eastAsia="de-DE"/>
        </w:rPr>
        <w:t>auf niedrigem Niveau sehr nahe beieinander.</w:t>
      </w:r>
      <w:r w:rsidR="00540412">
        <w:rPr>
          <w:rFonts w:ascii="Arial" w:eastAsia="Times New Roman" w:hAnsi="Arial" w:cs="Arial"/>
          <w:sz w:val="22"/>
          <w:lang w:eastAsia="de-DE"/>
        </w:rPr>
        <w:t xml:space="preserve"> So</w:t>
      </w:r>
      <w:r>
        <w:rPr>
          <w:rFonts w:ascii="Arial" w:eastAsia="Times New Roman" w:hAnsi="Arial" w:cs="Arial"/>
          <w:sz w:val="22"/>
          <w:lang w:eastAsia="de-DE"/>
        </w:rPr>
        <w:t xml:space="preserve"> erwartet das Institut der deutschen Wirtschaft (IW) angesichts </w:t>
      </w:r>
      <w:r w:rsidRPr="004D6B1D">
        <w:rPr>
          <w:rFonts w:ascii="Arial" w:eastAsia="Times New Roman" w:hAnsi="Arial" w:cs="Arial"/>
          <w:sz w:val="22"/>
          <w:lang w:eastAsia="de-DE"/>
        </w:rPr>
        <w:t xml:space="preserve">der </w:t>
      </w:r>
      <w:r w:rsidR="004D6B1D">
        <w:rPr>
          <w:rFonts w:ascii="Arial" w:eastAsia="Times New Roman" w:hAnsi="Arial" w:cs="Arial"/>
          <w:sz w:val="22"/>
          <w:lang w:eastAsia="de-DE"/>
        </w:rPr>
        <w:t xml:space="preserve">turbulenten globalen politischen Landschaft </w:t>
      </w:r>
      <w:r w:rsidRPr="002D58D5">
        <w:rPr>
          <w:rFonts w:ascii="Arial" w:eastAsia="Times New Roman" w:hAnsi="Arial" w:cs="Arial"/>
          <w:sz w:val="22"/>
          <w:lang w:eastAsia="de-DE"/>
        </w:rPr>
        <w:t xml:space="preserve">einen </w:t>
      </w:r>
      <w:r w:rsidR="002D58D5" w:rsidRPr="002D58D5">
        <w:rPr>
          <w:rFonts w:ascii="Arial" w:eastAsia="Times New Roman" w:hAnsi="Arial" w:cs="Arial"/>
          <w:sz w:val="22"/>
          <w:lang w:eastAsia="de-DE"/>
        </w:rPr>
        <w:t xml:space="preserve">Anstieg </w:t>
      </w:r>
      <w:r w:rsidRPr="002D58D5">
        <w:rPr>
          <w:rFonts w:ascii="Arial" w:eastAsia="Times New Roman" w:hAnsi="Arial" w:cs="Arial"/>
          <w:sz w:val="22"/>
          <w:lang w:eastAsia="de-DE"/>
        </w:rPr>
        <w:t xml:space="preserve">des BIP </w:t>
      </w:r>
      <w:r w:rsidR="004D6B1D">
        <w:rPr>
          <w:rFonts w:ascii="Arial" w:eastAsia="Times New Roman" w:hAnsi="Arial" w:cs="Arial"/>
          <w:sz w:val="22"/>
          <w:lang w:eastAsia="de-DE"/>
        </w:rPr>
        <w:t xml:space="preserve">der Weltwirtschaft </w:t>
      </w:r>
      <w:r w:rsidRPr="002D58D5">
        <w:rPr>
          <w:rFonts w:ascii="Arial" w:eastAsia="Times New Roman" w:hAnsi="Arial" w:cs="Arial"/>
          <w:sz w:val="22"/>
          <w:lang w:eastAsia="de-DE"/>
        </w:rPr>
        <w:t xml:space="preserve">um voraussichtlich </w:t>
      </w:r>
      <w:r w:rsidR="004D6B1D">
        <w:rPr>
          <w:rFonts w:ascii="Arial" w:eastAsia="Times New Roman" w:hAnsi="Arial" w:cs="Arial"/>
          <w:sz w:val="22"/>
          <w:lang w:eastAsia="de-DE"/>
        </w:rPr>
        <w:t>2,5</w:t>
      </w:r>
      <w:r w:rsidRPr="002D58D5">
        <w:rPr>
          <w:rFonts w:ascii="Arial" w:eastAsia="Times New Roman" w:hAnsi="Arial" w:cs="Arial"/>
          <w:sz w:val="22"/>
          <w:lang w:eastAsia="de-DE"/>
        </w:rPr>
        <w:t xml:space="preserve"> %</w:t>
      </w:r>
      <w:r w:rsidR="004D6B1D">
        <w:rPr>
          <w:rFonts w:ascii="Arial" w:eastAsia="Times New Roman" w:hAnsi="Arial" w:cs="Arial"/>
          <w:sz w:val="22"/>
          <w:lang w:eastAsia="de-DE"/>
        </w:rPr>
        <w:t xml:space="preserve"> und für Deutschland ein Wachstum von 0,1 %</w:t>
      </w:r>
      <w:r w:rsidR="00E76D45">
        <w:rPr>
          <w:rFonts w:ascii="Arial" w:eastAsia="Times New Roman" w:hAnsi="Arial" w:cs="Arial"/>
          <w:sz w:val="22"/>
          <w:lang w:eastAsia="de-DE"/>
        </w:rPr>
        <w:t xml:space="preserve">. Hierzulande belasten vor allem die hohen Kosten von Arbeit und Energie die Erzeugerpreise der exportorientierten Wirtschaft. </w:t>
      </w:r>
    </w:p>
    <w:p w14:paraId="2153BB9F" w14:textId="77777777" w:rsidR="002C077A" w:rsidRDefault="002C077A" w:rsidP="000617F0">
      <w:pPr>
        <w:rPr>
          <w:rFonts w:ascii="Arial" w:eastAsia="Times New Roman" w:hAnsi="Arial" w:cs="Arial"/>
          <w:sz w:val="22"/>
          <w:lang w:eastAsia="de-DE"/>
        </w:rPr>
      </w:pPr>
    </w:p>
    <w:p w14:paraId="49D0E29F" w14:textId="1EE616AB" w:rsidR="00F7055E" w:rsidRDefault="00F7055E" w:rsidP="000617F0">
      <w:pPr>
        <w:rPr>
          <w:rFonts w:ascii="Arial" w:eastAsia="Times New Roman" w:hAnsi="Arial" w:cs="Arial"/>
          <w:sz w:val="22"/>
          <w:lang w:eastAsia="de-DE"/>
        </w:rPr>
      </w:pPr>
      <w:r w:rsidRPr="00E76D45">
        <w:rPr>
          <w:rFonts w:ascii="Arial" w:eastAsia="Times New Roman" w:hAnsi="Arial" w:cs="Arial"/>
          <w:sz w:val="22"/>
          <w:lang w:eastAsia="de-DE"/>
        </w:rPr>
        <w:t xml:space="preserve">Das IW </w:t>
      </w:r>
      <w:r w:rsidR="00336C21">
        <w:rPr>
          <w:rFonts w:ascii="Arial" w:eastAsia="Times New Roman" w:hAnsi="Arial" w:cs="Arial"/>
          <w:sz w:val="22"/>
          <w:lang w:eastAsia="de-DE"/>
        </w:rPr>
        <w:t xml:space="preserve">geht </w:t>
      </w:r>
      <w:r w:rsidR="00E76D45" w:rsidRPr="00E76D45">
        <w:rPr>
          <w:rFonts w:ascii="Arial" w:eastAsia="Times New Roman" w:hAnsi="Arial" w:cs="Arial"/>
          <w:sz w:val="22"/>
          <w:lang w:eastAsia="de-DE"/>
        </w:rPr>
        <w:t xml:space="preserve">für </w:t>
      </w:r>
      <w:r w:rsidR="002D58D5" w:rsidRPr="00E76D45">
        <w:rPr>
          <w:rFonts w:ascii="Arial" w:eastAsia="Times New Roman" w:hAnsi="Arial" w:cs="Arial"/>
          <w:sz w:val="22"/>
          <w:lang w:eastAsia="de-DE"/>
        </w:rPr>
        <w:t>2025</w:t>
      </w:r>
      <w:r w:rsidR="00336C21">
        <w:rPr>
          <w:rFonts w:ascii="Arial" w:eastAsia="Times New Roman" w:hAnsi="Arial" w:cs="Arial"/>
          <w:sz w:val="22"/>
          <w:lang w:eastAsia="de-DE"/>
        </w:rPr>
        <w:t xml:space="preserve"> von einer sich stabilisierenden Inflation von 2%</w:t>
      </w:r>
      <w:r w:rsidR="002D58D5" w:rsidRPr="00E76D45">
        <w:rPr>
          <w:rFonts w:ascii="Arial" w:eastAsia="Times New Roman" w:hAnsi="Arial" w:cs="Arial"/>
          <w:sz w:val="22"/>
          <w:lang w:eastAsia="de-DE"/>
        </w:rPr>
        <w:t xml:space="preserve"> </w:t>
      </w:r>
      <w:r w:rsidR="00336C21">
        <w:rPr>
          <w:rFonts w:ascii="Arial" w:eastAsia="Times New Roman" w:hAnsi="Arial" w:cs="Arial"/>
          <w:sz w:val="22"/>
          <w:lang w:eastAsia="de-DE"/>
        </w:rPr>
        <w:t>aus. A</w:t>
      </w:r>
      <w:r w:rsidR="00E76D45" w:rsidRPr="00E76D45">
        <w:rPr>
          <w:rFonts w:ascii="Arial" w:eastAsia="Times New Roman" w:hAnsi="Arial" w:cs="Arial"/>
          <w:sz w:val="22"/>
          <w:lang w:eastAsia="de-DE"/>
        </w:rPr>
        <w:t xml:space="preserve">ufgrund </w:t>
      </w:r>
      <w:r w:rsidR="00336C21">
        <w:rPr>
          <w:rFonts w:ascii="Arial" w:eastAsia="Times New Roman" w:hAnsi="Arial" w:cs="Arial"/>
          <w:sz w:val="22"/>
          <w:lang w:eastAsia="de-DE"/>
        </w:rPr>
        <w:t xml:space="preserve">der im Vergleich zu den Vorjahren </w:t>
      </w:r>
      <w:r w:rsidR="00E76D45" w:rsidRPr="00E76D45">
        <w:rPr>
          <w:rFonts w:ascii="Arial" w:eastAsia="Times New Roman" w:hAnsi="Arial" w:cs="Arial"/>
          <w:sz w:val="22"/>
          <w:lang w:eastAsia="de-DE"/>
        </w:rPr>
        <w:t xml:space="preserve">gebremsten Inflationsdynamik </w:t>
      </w:r>
      <w:r w:rsidR="00336C21">
        <w:rPr>
          <w:rFonts w:ascii="Arial" w:eastAsia="Times New Roman" w:hAnsi="Arial" w:cs="Arial"/>
          <w:sz w:val="22"/>
          <w:lang w:eastAsia="de-DE"/>
        </w:rPr>
        <w:t xml:space="preserve">gibt es </w:t>
      </w:r>
      <w:r w:rsidR="00E76D45" w:rsidRPr="00E76D45">
        <w:rPr>
          <w:rFonts w:ascii="Arial" w:eastAsia="Times New Roman" w:hAnsi="Arial" w:cs="Arial"/>
          <w:sz w:val="22"/>
          <w:lang w:eastAsia="de-DE"/>
        </w:rPr>
        <w:t xml:space="preserve">deutliche Argumente für </w:t>
      </w:r>
      <w:r w:rsidR="002D58D5" w:rsidRPr="00E76D45">
        <w:rPr>
          <w:rFonts w:ascii="Arial" w:eastAsia="Times New Roman" w:hAnsi="Arial" w:cs="Arial"/>
          <w:sz w:val="22"/>
          <w:lang w:eastAsia="de-DE"/>
        </w:rPr>
        <w:t>weitere</w:t>
      </w:r>
      <w:r w:rsidRPr="00E76D45">
        <w:rPr>
          <w:rFonts w:ascii="Arial" w:eastAsia="Times New Roman" w:hAnsi="Arial" w:cs="Arial"/>
          <w:sz w:val="22"/>
          <w:lang w:eastAsia="de-DE"/>
        </w:rPr>
        <w:t xml:space="preserve"> </w:t>
      </w:r>
      <w:r w:rsidR="002D58D5" w:rsidRPr="00E76D45">
        <w:rPr>
          <w:rFonts w:ascii="Arial" w:eastAsia="Times New Roman" w:hAnsi="Arial" w:cs="Arial"/>
          <w:sz w:val="22"/>
          <w:lang w:eastAsia="de-DE"/>
        </w:rPr>
        <w:t>Senkungen beim Leitzins durch die EZB</w:t>
      </w:r>
      <w:r w:rsidR="00E76D45" w:rsidRPr="00E76D45">
        <w:rPr>
          <w:rFonts w:ascii="Arial" w:eastAsia="Times New Roman" w:hAnsi="Arial" w:cs="Arial"/>
          <w:sz w:val="22"/>
          <w:lang w:eastAsia="de-DE"/>
        </w:rPr>
        <w:t>.</w:t>
      </w:r>
      <w:r w:rsidR="002D58D5" w:rsidRPr="00E76D45">
        <w:rPr>
          <w:rFonts w:ascii="Arial" w:eastAsia="Times New Roman" w:hAnsi="Arial" w:cs="Arial"/>
          <w:sz w:val="22"/>
          <w:lang w:eastAsia="de-DE"/>
        </w:rPr>
        <w:t xml:space="preserve"> </w:t>
      </w:r>
      <w:r w:rsidR="00E76D45" w:rsidRPr="00E76D45">
        <w:rPr>
          <w:rFonts w:ascii="Arial" w:eastAsia="Times New Roman" w:hAnsi="Arial" w:cs="Arial"/>
          <w:sz w:val="22"/>
          <w:lang w:eastAsia="de-DE"/>
        </w:rPr>
        <w:t>Dennoch rechnen die Experten weiterhin mit einem Rückgang von 4,0% bei den preisbereinigten</w:t>
      </w:r>
      <w:r w:rsidR="002D58D5" w:rsidRPr="00E76D45">
        <w:rPr>
          <w:rFonts w:ascii="Arial" w:eastAsia="Times New Roman" w:hAnsi="Arial" w:cs="Arial"/>
          <w:sz w:val="22"/>
          <w:lang w:eastAsia="de-DE"/>
        </w:rPr>
        <w:t xml:space="preserve"> Bauinvestitionen</w:t>
      </w:r>
      <w:r w:rsidRPr="00E76D45">
        <w:rPr>
          <w:rFonts w:ascii="Arial" w:eastAsia="Times New Roman" w:hAnsi="Arial" w:cs="Arial"/>
          <w:sz w:val="22"/>
          <w:lang w:eastAsia="de-DE"/>
        </w:rPr>
        <w:t>.</w:t>
      </w:r>
      <w:r w:rsidR="00336C21">
        <w:rPr>
          <w:rFonts w:ascii="Arial" w:eastAsia="Times New Roman" w:hAnsi="Arial" w:cs="Arial"/>
          <w:sz w:val="22"/>
          <w:lang w:eastAsia="de-DE"/>
        </w:rPr>
        <w:t xml:space="preserve"> Trotz leicht steigender Nominaleinkommen werden vom privaten Konsum keine nennenswerten Impulse für die Konjunktur erwartet.</w:t>
      </w:r>
    </w:p>
    <w:p w14:paraId="49550C06" w14:textId="77777777" w:rsidR="00F7055E" w:rsidRPr="00FB3A63" w:rsidRDefault="00F7055E" w:rsidP="000617F0">
      <w:pPr>
        <w:rPr>
          <w:rFonts w:ascii="Arial" w:eastAsia="Times New Roman" w:hAnsi="Arial" w:cs="Arial"/>
          <w:sz w:val="22"/>
          <w:lang w:eastAsia="de-DE"/>
        </w:rPr>
      </w:pPr>
    </w:p>
    <w:p w14:paraId="67F7A860" w14:textId="6F90BFC4" w:rsidR="002C077A" w:rsidRPr="00AB4AE7" w:rsidRDefault="00FB3A63" w:rsidP="00FB3A63">
      <w:pPr>
        <w:rPr>
          <w:rFonts w:ascii="Arial" w:eastAsia="Times New Roman" w:hAnsi="Arial" w:cs="Arial"/>
          <w:sz w:val="22"/>
          <w:lang w:eastAsia="de-DE"/>
        </w:rPr>
      </w:pPr>
      <w:r w:rsidRPr="00AB4AE7">
        <w:rPr>
          <w:rFonts w:ascii="Arial" w:hAnsi="Arial" w:cs="Arial"/>
          <w:sz w:val="22"/>
        </w:rPr>
        <w:t>Der Sachverständigenrat zur Begutachtung der gesamtwirtschaftlichen Entwicklung prognostizierte in seinem Jahresgutachten 202</w:t>
      </w:r>
      <w:r w:rsidR="00336C21" w:rsidRPr="00AB4AE7">
        <w:rPr>
          <w:rFonts w:ascii="Arial" w:hAnsi="Arial" w:cs="Arial"/>
          <w:sz w:val="22"/>
        </w:rPr>
        <w:t>4</w:t>
      </w:r>
      <w:r w:rsidRPr="00AB4AE7">
        <w:rPr>
          <w:rFonts w:ascii="Arial" w:hAnsi="Arial" w:cs="Arial"/>
          <w:sz w:val="22"/>
        </w:rPr>
        <w:t>/202</w:t>
      </w:r>
      <w:r w:rsidR="00336C21" w:rsidRPr="00AB4AE7">
        <w:rPr>
          <w:rFonts w:ascii="Arial" w:hAnsi="Arial" w:cs="Arial"/>
          <w:sz w:val="22"/>
        </w:rPr>
        <w:t>5</w:t>
      </w:r>
      <w:r w:rsidRPr="00AB4AE7">
        <w:rPr>
          <w:rFonts w:ascii="Arial" w:hAnsi="Arial" w:cs="Arial"/>
          <w:sz w:val="22"/>
        </w:rPr>
        <w:t xml:space="preserve"> ein Plus von 0,</w:t>
      </w:r>
      <w:r w:rsidR="00336C21" w:rsidRPr="00AB4AE7">
        <w:rPr>
          <w:rFonts w:ascii="Arial" w:hAnsi="Arial" w:cs="Arial"/>
          <w:sz w:val="22"/>
        </w:rPr>
        <w:t>4</w:t>
      </w:r>
      <w:r w:rsidRPr="00AB4AE7">
        <w:rPr>
          <w:rFonts w:ascii="Arial" w:hAnsi="Arial" w:cs="Arial"/>
          <w:sz w:val="22"/>
        </w:rPr>
        <w:t xml:space="preserve"> % für das Jahr 202</w:t>
      </w:r>
      <w:r w:rsidR="00336C21" w:rsidRPr="00AB4AE7">
        <w:rPr>
          <w:rFonts w:ascii="Arial" w:hAnsi="Arial" w:cs="Arial"/>
          <w:sz w:val="22"/>
        </w:rPr>
        <w:t>5</w:t>
      </w:r>
      <w:r w:rsidRPr="00AB4AE7">
        <w:rPr>
          <w:rFonts w:ascii="Arial" w:hAnsi="Arial" w:cs="Arial"/>
          <w:sz w:val="22"/>
        </w:rPr>
        <w:t xml:space="preserve">. </w:t>
      </w:r>
      <w:r w:rsidRPr="00AB4AE7">
        <w:rPr>
          <w:rFonts w:ascii="Arial" w:eastAsia="Times New Roman" w:hAnsi="Arial" w:cs="Arial"/>
          <w:sz w:val="22"/>
          <w:lang w:eastAsia="de-DE"/>
        </w:rPr>
        <w:t>Im Jahr 202</w:t>
      </w:r>
      <w:r w:rsidR="00336C21" w:rsidRPr="00AB4AE7">
        <w:rPr>
          <w:rFonts w:ascii="Arial" w:eastAsia="Times New Roman" w:hAnsi="Arial" w:cs="Arial"/>
          <w:sz w:val="22"/>
          <w:lang w:eastAsia="de-DE"/>
        </w:rPr>
        <w:t>4</w:t>
      </w:r>
      <w:r w:rsidRPr="00AB4AE7">
        <w:rPr>
          <w:rFonts w:ascii="Arial" w:eastAsia="Times New Roman" w:hAnsi="Arial" w:cs="Arial"/>
          <w:sz w:val="22"/>
          <w:lang w:eastAsia="de-DE"/>
        </w:rPr>
        <w:t xml:space="preserve"> bremste</w:t>
      </w:r>
      <w:r w:rsidR="00336C21" w:rsidRPr="00AB4AE7">
        <w:rPr>
          <w:rFonts w:ascii="Arial" w:eastAsia="Times New Roman" w:hAnsi="Arial" w:cs="Arial"/>
          <w:sz w:val="22"/>
          <w:lang w:eastAsia="de-DE"/>
        </w:rPr>
        <w:t xml:space="preserve"> der R</w:t>
      </w:r>
      <w:r w:rsidRPr="00AB4AE7">
        <w:rPr>
          <w:rFonts w:ascii="Arial" w:eastAsia="Times New Roman" w:hAnsi="Arial" w:cs="Arial"/>
          <w:sz w:val="22"/>
          <w:lang w:eastAsia="de-DE"/>
        </w:rPr>
        <w:t>ück</w:t>
      </w:r>
      <w:r w:rsidR="00336C21" w:rsidRPr="00AB4AE7">
        <w:rPr>
          <w:rFonts w:ascii="Arial" w:eastAsia="Times New Roman" w:hAnsi="Arial" w:cs="Arial"/>
          <w:sz w:val="22"/>
          <w:lang w:eastAsia="de-DE"/>
        </w:rPr>
        <w:t>gang von Produktion und Wertschöpfung im verarbeitenden Gewe</w:t>
      </w:r>
      <w:r w:rsidR="00CC4381">
        <w:rPr>
          <w:rFonts w:ascii="Arial" w:eastAsia="Times New Roman" w:hAnsi="Arial" w:cs="Arial"/>
          <w:sz w:val="22"/>
          <w:lang w:eastAsia="de-DE"/>
        </w:rPr>
        <w:t>r</w:t>
      </w:r>
      <w:r w:rsidR="00336C21" w:rsidRPr="00AB4AE7">
        <w:rPr>
          <w:rFonts w:ascii="Arial" w:eastAsia="Times New Roman" w:hAnsi="Arial" w:cs="Arial"/>
          <w:sz w:val="22"/>
          <w:lang w:eastAsia="de-DE"/>
        </w:rPr>
        <w:t xml:space="preserve">be das </w:t>
      </w:r>
      <w:r w:rsidRPr="00AB4AE7">
        <w:rPr>
          <w:rFonts w:ascii="Arial" w:eastAsia="Times New Roman" w:hAnsi="Arial" w:cs="Arial"/>
          <w:sz w:val="22"/>
          <w:lang w:eastAsia="de-DE"/>
        </w:rPr>
        <w:t xml:space="preserve">Wachstum der deutschen Wirtschaft. </w:t>
      </w:r>
      <w:r w:rsidR="00AB4AE7" w:rsidRPr="00AB4AE7">
        <w:rPr>
          <w:rFonts w:ascii="Arial" w:eastAsia="Times New Roman" w:hAnsi="Arial" w:cs="Arial"/>
          <w:sz w:val="22"/>
          <w:lang w:eastAsia="de-DE"/>
        </w:rPr>
        <w:t xml:space="preserve">Die verhaltenen Prognosen für das </w:t>
      </w:r>
      <w:r w:rsidRPr="00AB4AE7">
        <w:rPr>
          <w:rFonts w:ascii="Arial" w:eastAsia="Times New Roman" w:hAnsi="Arial" w:cs="Arial"/>
          <w:sz w:val="22"/>
          <w:lang w:eastAsia="de-DE"/>
        </w:rPr>
        <w:t>Jahr 202</w:t>
      </w:r>
      <w:r w:rsidR="00AB4AE7" w:rsidRPr="00AB4AE7">
        <w:rPr>
          <w:rFonts w:ascii="Arial" w:eastAsia="Times New Roman" w:hAnsi="Arial" w:cs="Arial"/>
          <w:sz w:val="22"/>
          <w:lang w:eastAsia="de-DE"/>
        </w:rPr>
        <w:t>5</w:t>
      </w:r>
      <w:r w:rsidRPr="00AB4AE7">
        <w:rPr>
          <w:rFonts w:ascii="Arial" w:eastAsia="Times New Roman" w:hAnsi="Arial" w:cs="Arial"/>
          <w:sz w:val="22"/>
          <w:lang w:eastAsia="de-DE"/>
        </w:rPr>
        <w:t xml:space="preserve"> </w:t>
      </w:r>
      <w:r w:rsidR="00AB4AE7" w:rsidRPr="00AB4AE7">
        <w:rPr>
          <w:rFonts w:ascii="Arial" w:eastAsia="Times New Roman" w:hAnsi="Arial" w:cs="Arial"/>
          <w:sz w:val="22"/>
          <w:lang w:eastAsia="de-DE"/>
        </w:rPr>
        <w:t>sind in der anhaltenden und strukturellen Schwäche des Industriesektors begründet</w:t>
      </w:r>
      <w:r w:rsidRPr="00AB4AE7">
        <w:rPr>
          <w:rFonts w:ascii="Arial" w:eastAsia="Times New Roman" w:hAnsi="Arial" w:cs="Arial"/>
          <w:sz w:val="22"/>
          <w:lang w:eastAsia="de-DE"/>
        </w:rPr>
        <w:t xml:space="preserve">. </w:t>
      </w:r>
    </w:p>
    <w:p w14:paraId="0E71F41F" w14:textId="77777777" w:rsidR="00AB4AE7" w:rsidRPr="00AB4AE7" w:rsidRDefault="00AB4AE7" w:rsidP="00FB3A63">
      <w:pPr>
        <w:rPr>
          <w:rFonts w:ascii="Arial" w:eastAsia="Times New Roman" w:hAnsi="Arial" w:cs="Arial"/>
          <w:sz w:val="22"/>
          <w:lang w:eastAsia="de-DE"/>
        </w:rPr>
      </w:pPr>
    </w:p>
    <w:p w14:paraId="1E971B88" w14:textId="40078DDE" w:rsidR="00F7055E" w:rsidRPr="00AB4AE7" w:rsidRDefault="00AB4AE7" w:rsidP="00FB3A63">
      <w:pPr>
        <w:rPr>
          <w:rFonts w:ascii="Arial" w:eastAsia="Times New Roman" w:hAnsi="Arial" w:cs="Arial"/>
          <w:sz w:val="22"/>
          <w:lang w:eastAsia="de-DE"/>
        </w:rPr>
      </w:pPr>
      <w:r w:rsidRPr="00AB4AE7">
        <w:rPr>
          <w:rFonts w:ascii="Arial" w:eastAsia="Times New Roman" w:hAnsi="Arial" w:cs="Arial"/>
          <w:sz w:val="22"/>
          <w:lang w:eastAsia="de-DE"/>
        </w:rPr>
        <w:t xml:space="preserve">Abwärtsrisiken zur </w:t>
      </w:r>
      <w:r w:rsidR="00FB3A63" w:rsidRPr="00AB4AE7">
        <w:rPr>
          <w:rFonts w:ascii="Arial" w:eastAsia="Times New Roman" w:hAnsi="Arial" w:cs="Arial"/>
          <w:sz w:val="22"/>
          <w:lang w:eastAsia="de-DE"/>
        </w:rPr>
        <w:t xml:space="preserve">Prognose </w:t>
      </w:r>
      <w:r w:rsidRPr="00AB4AE7">
        <w:rPr>
          <w:rFonts w:ascii="Arial" w:eastAsia="Times New Roman" w:hAnsi="Arial" w:cs="Arial"/>
          <w:sz w:val="22"/>
          <w:lang w:eastAsia="de-DE"/>
        </w:rPr>
        <w:t>bestehen im Falle einer sich verfestigenden Industrieschwäche und einer nochmaligen Zunahme der globalen politischen Unsicherheit. Diese Tendenzen würden sich negativ auf die Erholung der Investition und den privaten Konsum auswirken.</w:t>
      </w:r>
      <w:r w:rsidR="00FB3A63" w:rsidRPr="00AB4AE7">
        <w:rPr>
          <w:rFonts w:ascii="Arial" w:eastAsia="Times New Roman" w:hAnsi="Arial" w:cs="Arial"/>
          <w:sz w:val="22"/>
          <w:lang w:eastAsia="de-DE"/>
        </w:rPr>
        <w:t xml:space="preserve"> </w:t>
      </w:r>
      <w:r w:rsidRPr="00AB4AE7">
        <w:rPr>
          <w:rFonts w:ascii="Arial" w:eastAsia="Times New Roman" w:hAnsi="Arial" w:cs="Arial"/>
          <w:sz w:val="22"/>
          <w:lang w:eastAsia="de-DE"/>
        </w:rPr>
        <w:t>Eine positivere Entwicklung ist möglich, insofern der private Konsum zunimmt und sich die Sparquote auf ein normales Maß reduziert.</w:t>
      </w:r>
    </w:p>
    <w:p w14:paraId="1C221436" w14:textId="77777777" w:rsidR="00F7055E" w:rsidRPr="00CB7EC9" w:rsidRDefault="00F7055E" w:rsidP="000617F0">
      <w:pPr>
        <w:rPr>
          <w:rFonts w:ascii="Arial" w:eastAsia="Times New Roman" w:hAnsi="Arial" w:cs="Arial"/>
          <w:sz w:val="22"/>
          <w:lang w:eastAsia="de-DE"/>
        </w:rPr>
      </w:pPr>
    </w:p>
    <w:p w14:paraId="602EA992" w14:textId="079B9EE0" w:rsidR="002C077A" w:rsidRDefault="00AB4AE7" w:rsidP="008B4373">
      <w:pPr>
        <w:rPr>
          <w:rFonts w:ascii="Arial" w:hAnsi="Arial" w:cs="Arial"/>
          <w:sz w:val="22"/>
        </w:rPr>
      </w:pPr>
      <w:r w:rsidRPr="00CB7EC9">
        <w:rPr>
          <w:rFonts w:ascii="Arial" w:eastAsia="Times New Roman" w:hAnsi="Arial" w:cs="Arial"/>
          <w:sz w:val="22"/>
          <w:lang w:eastAsia="de-DE"/>
        </w:rPr>
        <w:t>D</w:t>
      </w:r>
      <w:r w:rsidR="002C077A" w:rsidRPr="00CB7EC9">
        <w:rPr>
          <w:rFonts w:ascii="Arial" w:eastAsia="Times New Roman" w:hAnsi="Arial" w:cs="Arial"/>
          <w:sz w:val="22"/>
          <w:lang w:eastAsia="de-DE"/>
        </w:rPr>
        <w:t xml:space="preserve">as ifo-Institut geht von einer </w:t>
      </w:r>
      <w:r w:rsidRPr="00CB7EC9">
        <w:rPr>
          <w:rFonts w:ascii="Arial" w:eastAsia="Times New Roman" w:hAnsi="Arial" w:cs="Arial"/>
          <w:sz w:val="22"/>
          <w:lang w:eastAsia="de-DE"/>
        </w:rPr>
        <w:t xml:space="preserve">weiterhin schleppenden Entwicklung </w:t>
      </w:r>
      <w:r w:rsidR="002C077A" w:rsidRPr="00CB7EC9">
        <w:rPr>
          <w:rFonts w:ascii="Arial" w:eastAsia="Times New Roman" w:hAnsi="Arial" w:cs="Arial"/>
          <w:sz w:val="22"/>
          <w:lang w:eastAsia="de-DE"/>
        </w:rPr>
        <w:t>der deutschen Wirtschaft</w:t>
      </w:r>
      <w:r w:rsidRPr="00CB7EC9">
        <w:rPr>
          <w:rFonts w:ascii="Arial" w:eastAsia="Times New Roman" w:hAnsi="Arial" w:cs="Arial"/>
          <w:sz w:val="22"/>
          <w:lang w:eastAsia="de-DE"/>
        </w:rPr>
        <w:t xml:space="preserve"> aus. Eine schleichende Deindustrialisierung</w:t>
      </w:r>
      <w:r w:rsidR="00CB7EC9" w:rsidRPr="00CB7EC9">
        <w:rPr>
          <w:rFonts w:ascii="Arial" w:eastAsia="Times New Roman" w:hAnsi="Arial" w:cs="Arial"/>
          <w:sz w:val="22"/>
          <w:lang w:eastAsia="de-DE"/>
        </w:rPr>
        <w:t xml:space="preserve"> auf der einen Seite sowie steigender privater Konsum und eine erholte Baukonjunktur auf der auf der anderen Seite führen zu einem leichten Wachstum von 0,4% </w:t>
      </w:r>
      <w:r w:rsidR="002C077A">
        <w:rPr>
          <w:rFonts w:ascii="Arial" w:hAnsi="Arial" w:cs="Arial"/>
          <w:sz w:val="22"/>
        </w:rPr>
        <w:br w:type="page"/>
      </w:r>
    </w:p>
    <w:p w14:paraId="6AB16C39"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lastRenderedPageBreak/>
        <w:t>Demografische Entwicklung</w:t>
      </w:r>
    </w:p>
    <w:p w14:paraId="3391C8DC" w14:textId="77777777" w:rsidR="000617F0" w:rsidRPr="00A77386" w:rsidRDefault="000617F0" w:rsidP="000617F0">
      <w:pPr>
        <w:rPr>
          <w:rFonts w:ascii="Arial" w:eastAsia="Times New Roman" w:hAnsi="Arial" w:cs="Arial"/>
          <w:sz w:val="22"/>
          <w:lang w:eastAsia="de-DE"/>
        </w:rPr>
      </w:pPr>
    </w:p>
    <w:p w14:paraId="2FF4A833" w14:textId="048081C9" w:rsidR="002C077A" w:rsidRPr="00F61F2D" w:rsidRDefault="00A77386" w:rsidP="000617F0">
      <w:pPr>
        <w:rPr>
          <w:rFonts w:ascii="Arial" w:hAnsi="Arial" w:cs="Arial"/>
          <w:sz w:val="22"/>
        </w:rPr>
      </w:pPr>
      <w:r w:rsidRPr="00F61F2D">
        <w:rPr>
          <w:rFonts w:ascii="Arial" w:hAnsi="Arial" w:cs="Arial"/>
          <w:sz w:val="22"/>
        </w:rPr>
        <w:t>Die Bevölkerung in Deutschland ist im Jahr 202</w:t>
      </w:r>
      <w:r w:rsidR="00CB7EC9">
        <w:rPr>
          <w:rFonts w:ascii="Arial" w:hAnsi="Arial" w:cs="Arial"/>
          <w:sz w:val="22"/>
        </w:rPr>
        <w:t>4</w:t>
      </w:r>
      <w:r w:rsidRPr="00F61F2D">
        <w:rPr>
          <w:rFonts w:ascii="Arial" w:hAnsi="Arial" w:cs="Arial"/>
          <w:sz w:val="22"/>
        </w:rPr>
        <w:t xml:space="preserve"> um </w:t>
      </w:r>
      <w:r w:rsidR="00CB7EC9">
        <w:rPr>
          <w:rFonts w:ascii="Arial" w:hAnsi="Arial" w:cs="Arial"/>
          <w:sz w:val="22"/>
        </w:rPr>
        <w:t>100</w:t>
      </w:r>
      <w:r w:rsidRPr="00F61F2D">
        <w:rPr>
          <w:rFonts w:ascii="Arial" w:hAnsi="Arial" w:cs="Arial"/>
          <w:sz w:val="22"/>
        </w:rPr>
        <w:t>.000 Personen gewachsen</w:t>
      </w:r>
      <w:r w:rsidR="00220C0B">
        <w:rPr>
          <w:rFonts w:ascii="Arial" w:hAnsi="Arial" w:cs="Arial"/>
          <w:sz w:val="22"/>
        </w:rPr>
        <w:t xml:space="preserve"> (2023: +340.000)</w:t>
      </w:r>
      <w:r w:rsidR="00F61F2D" w:rsidRPr="00F61F2D">
        <w:rPr>
          <w:rFonts w:ascii="Arial" w:hAnsi="Arial" w:cs="Arial"/>
          <w:sz w:val="22"/>
        </w:rPr>
        <w:t>.</w:t>
      </w:r>
      <w:r w:rsidRPr="00F61F2D">
        <w:rPr>
          <w:rFonts w:ascii="Arial" w:hAnsi="Arial" w:cs="Arial"/>
          <w:sz w:val="22"/>
        </w:rPr>
        <w:t xml:space="preserve"> </w:t>
      </w:r>
      <w:r w:rsidR="00CB7EC9">
        <w:rPr>
          <w:rFonts w:ascii="Arial" w:hAnsi="Arial" w:cs="Arial"/>
          <w:sz w:val="22"/>
        </w:rPr>
        <w:t>So</w:t>
      </w:r>
      <w:r w:rsidRPr="00F61F2D">
        <w:rPr>
          <w:rFonts w:ascii="Arial" w:hAnsi="Arial" w:cs="Arial"/>
          <w:sz w:val="22"/>
        </w:rPr>
        <w:t xml:space="preserve"> lebten zum Jahresende 202</w:t>
      </w:r>
      <w:r w:rsidR="00CB7EC9">
        <w:rPr>
          <w:rFonts w:ascii="Arial" w:hAnsi="Arial" w:cs="Arial"/>
          <w:sz w:val="22"/>
        </w:rPr>
        <w:t>4</w:t>
      </w:r>
      <w:r w:rsidRPr="00F61F2D">
        <w:rPr>
          <w:rFonts w:ascii="Arial" w:hAnsi="Arial" w:cs="Arial"/>
          <w:sz w:val="22"/>
        </w:rPr>
        <w:t xml:space="preserve"> gut 8</w:t>
      </w:r>
      <w:r w:rsidR="00CB7EC9">
        <w:rPr>
          <w:rFonts w:ascii="Arial" w:hAnsi="Arial" w:cs="Arial"/>
          <w:sz w:val="22"/>
        </w:rPr>
        <w:t>3</w:t>
      </w:r>
      <w:r w:rsidRPr="00F61F2D">
        <w:rPr>
          <w:rFonts w:ascii="Arial" w:hAnsi="Arial" w:cs="Arial"/>
          <w:sz w:val="22"/>
        </w:rPr>
        <w:t>,</w:t>
      </w:r>
      <w:r w:rsidR="00CB7EC9">
        <w:rPr>
          <w:rFonts w:ascii="Arial" w:hAnsi="Arial" w:cs="Arial"/>
          <w:sz w:val="22"/>
        </w:rPr>
        <w:t>6</w:t>
      </w:r>
      <w:r w:rsidRPr="00F61F2D">
        <w:rPr>
          <w:rFonts w:ascii="Arial" w:hAnsi="Arial" w:cs="Arial"/>
          <w:sz w:val="22"/>
        </w:rPr>
        <w:t xml:space="preserve"> Millionen Personen in Deutschland.</w:t>
      </w:r>
      <w:r w:rsidR="00F61F2D" w:rsidRPr="00F61F2D">
        <w:rPr>
          <w:rFonts w:ascii="Arial" w:hAnsi="Arial" w:cs="Arial"/>
          <w:sz w:val="22"/>
        </w:rPr>
        <w:t xml:space="preserve"> </w:t>
      </w:r>
      <w:r w:rsidRPr="00F61F2D">
        <w:rPr>
          <w:rFonts w:ascii="Arial" w:hAnsi="Arial" w:cs="Arial"/>
          <w:sz w:val="22"/>
        </w:rPr>
        <w:t xml:space="preserve">Diese Entwicklung ist </w:t>
      </w:r>
      <w:r w:rsidR="00CB7EC9">
        <w:rPr>
          <w:rFonts w:ascii="Arial" w:hAnsi="Arial" w:cs="Arial"/>
          <w:sz w:val="22"/>
        </w:rPr>
        <w:t xml:space="preserve">ausschließlich auf </w:t>
      </w:r>
      <w:r w:rsidR="00220C0B">
        <w:rPr>
          <w:rFonts w:ascii="Arial" w:hAnsi="Arial" w:cs="Arial"/>
          <w:sz w:val="22"/>
        </w:rPr>
        <w:t>eine</w:t>
      </w:r>
      <w:r w:rsidR="00CB7EC9">
        <w:rPr>
          <w:rFonts w:ascii="Arial" w:hAnsi="Arial" w:cs="Arial"/>
          <w:sz w:val="22"/>
        </w:rPr>
        <w:t xml:space="preserve"> Nettozuwanderung</w:t>
      </w:r>
      <w:r w:rsidR="00220C0B">
        <w:rPr>
          <w:rFonts w:ascii="Arial" w:hAnsi="Arial" w:cs="Arial"/>
          <w:sz w:val="22"/>
        </w:rPr>
        <w:t xml:space="preserve"> von 420.000 Personen</w:t>
      </w:r>
      <w:r w:rsidR="00CB7EC9">
        <w:rPr>
          <w:rFonts w:ascii="Arial" w:hAnsi="Arial" w:cs="Arial"/>
          <w:sz w:val="22"/>
        </w:rPr>
        <w:t xml:space="preserve"> zurückzuführen.</w:t>
      </w:r>
      <w:r w:rsidRPr="00F61F2D">
        <w:rPr>
          <w:rFonts w:ascii="Arial" w:hAnsi="Arial" w:cs="Arial"/>
          <w:sz w:val="22"/>
        </w:rPr>
        <w:t xml:space="preserve"> Gleichzeitig sind auch im Jahr 202</w:t>
      </w:r>
      <w:r w:rsidR="00220C0B">
        <w:rPr>
          <w:rFonts w:ascii="Arial" w:hAnsi="Arial" w:cs="Arial"/>
          <w:sz w:val="22"/>
        </w:rPr>
        <w:t>4</w:t>
      </w:r>
      <w:r w:rsidRPr="00F61F2D">
        <w:rPr>
          <w:rFonts w:ascii="Arial" w:hAnsi="Arial" w:cs="Arial"/>
          <w:sz w:val="22"/>
        </w:rPr>
        <w:t xml:space="preserve"> wie in den Vorjahren mehr Menschen gestorben als geboren w</w:t>
      </w:r>
      <w:r w:rsidR="009C4381">
        <w:rPr>
          <w:rFonts w:ascii="Arial" w:hAnsi="Arial" w:cs="Arial"/>
          <w:sz w:val="22"/>
        </w:rPr>
        <w:t>u</w:t>
      </w:r>
      <w:r w:rsidRPr="00F61F2D">
        <w:rPr>
          <w:rFonts w:ascii="Arial" w:hAnsi="Arial" w:cs="Arial"/>
          <w:sz w:val="22"/>
        </w:rPr>
        <w:t>rden: Der Überschuss der Sterbefälle über die Zahl der Geburten stieg weiter auf 32</w:t>
      </w:r>
      <w:r w:rsidR="00220C0B">
        <w:rPr>
          <w:rFonts w:ascii="Arial" w:hAnsi="Arial" w:cs="Arial"/>
          <w:sz w:val="22"/>
        </w:rPr>
        <w:t>0</w:t>
      </w:r>
      <w:r w:rsidRPr="00F61F2D">
        <w:rPr>
          <w:rFonts w:ascii="Arial" w:hAnsi="Arial" w:cs="Arial"/>
          <w:sz w:val="22"/>
        </w:rPr>
        <w:t>.000 (202</w:t>
      </w:r>
      <w:r w:rsidR="00220C0B">
        <w:rPr>
          <w:rFonts w:ascii="Arial" w:hAnsi="Arial" w:cs="Arial"/>
          <w:sz w:val="22"/>
        </w:rPr>
        <w:t>3</w:t>
      </w:r>
      <w:r w:rsidRPr="00F61F2D">
        <w:rPr>
          <w:rFonts w:ascii="Arial" w:hAnsi="Arial" w:cs="Arial"/>
          <w:sz w:val="22"/>
        </w:rPr>
        <w:t xml:space="preserve">: </w:t>
      </w:r>
      <w:r w:rsidR="00220C0B">
        <w:rPr>
          <w:rFonts w:ascii="Arial" w:hAnsi="Arial" w:cs="Arial"/>
          <w:sz w:val="22"/>
        </w:rPr>
        <w:t>335</w:t>
      </w:r>
      <w:r w:rsidRPr="00F61F2D">
        <w:rPr>
          <w:rFonts w:ascii="Arial" w:hAnsi="Arial" w:cs="Arial"/>
          <w:sz w:val="22"/>
        </w:rPr>
        <w:t>.</w:t>
      </w:r>
      <w:r w:rsidR="00220C0B">
        <w:rPr>
          <w:rFonts w:ascii="Arial" w:hAnsi="Arial" w:cs="Arial"/>
          <w:sz w:val="22"/>
        </w:rPr>
        <w:t>217</w:t>
      </w:r>
      <w:r w:rsidRPr="00F61F2D">
        <w:rPr>
          <w:rFonts w:ascii="Arial" w:hAnsi="Arial" w:cs="Arial"/>
          <w:sz w:val="22"/>
        </w:rPr>
        <w:t>).</w:t>
      </w:r>
    </w:p>
    <w:p w14:paraId="1AE21B83" w14:textId="77777777" w:rsidR="002C077A" w:rsidRPr="00F61F2D" w:rsidRDefault="002C077A" w:rsidP="000617F0">
      <w:pPr>
        <w:rPr>
          <w:rFonts w:ascii="Arial" w:hAnsi="Arial" w:cs="Arial"/>
          <w:sz w:val="22"/>
        </w:rPr>
      </w:pPr>
    </w:p>
    <w:p w14:paraId="4C740CE7" w14:textId="200108FC" w:rsidR="0098242B" w:rsidRPr="0098242B" w:rsidRDefault="0070310B" w:rsidP="2C14A910">
      <w:pPr>
        <w:rPr>
          <w:rStyle w:val="markedcontent"/>
          <w:rFonts w:ascii="Arial" w:hAnsi="Arial" w:cs="Arial"/>
          <w:sz w:val="22"/>
        </w:rPr>
      </w:pPr>
      <w:r w:rsidRPr="2C14A910">
        <w:rPr>
          <w:rFonts w:ascii="Arial" w:hAnsi="Arial" w:cs="Arial"/>
          <w:sz w:val="22"/>
        </w:rPr>
        <w:t>Am 30. September 202</w:t>
      </w:r>
      <w:r w:rsidR="00220C0B" w:rsidRPr="2C14A910">
        <w:rPr>
          <w:rFonts w:ascii="Arial" w:hAnsi="Arial" w:cs="Arial"/>
          <w:sz w:val="22"/>
        </w:rPr>
        <w:t>4</w:t>
      </w:r>
      <w:r w:rsidRPr="2C14A910">
        <w:rPr>
          <w:rFonts w:ascii="Arial" w:hAnsi="Arial" w:cs="Arial"/>
          <w:sz w:val="22"/>
        </w:rPr>
        <w:t xml:space="preserve"> hatte Thüringen eine Bevölkerung von 2.1</w:t>
      </w:r>
      <w:r w:rsidR="00220C0B" w:rsidRPr="2C14A910">
        <w:rPr>
          <w:rFonts w:ascii="Arial" w:hAnsi="Arial" w:cs="Arial"/>
          <w:sz w:val="22"/>
        </w:rPr>
        <w:t>03</w:t>
      </w:r>
      <w:r w:rsidRPr="2C14A910">
        <w:rPr>
          <w:rFonts w:ascii="Arial" w:hAnsi="Arial" w:cs="Arial"/>
          <w:sz w:val="22"/>
        </w:rPr>
        <w:t>.</w:t>
      </w:r>
      <w:r w:rsidR="00220C0B" w:rsidRPr="2C14A910">
        <w:rPr>
          <w:rFonts w:ascii="Arial" w:hAnsi="Arial" w:cs="Arial"/>
          <w:sz w:val="22"/>
        </w:rPr>
        <w:t>775</w:t>
      </w:r>
      <w:r w:rsidRPr="2C14A910">
        <w:rPr>
          <w:rFonts w:ascii="Arial" w:hAnsi="Arial" w:cs="Arial"/>
          <w:sz w:val="22"/>
        </w:rPr>
        <w:t xml:space="preserve"> Personen. Damit reduzierte sich nach vorläufigen Ergebnissen des Thüringer Landesamtes für Statistik die Bevölkerungszahl seit Jahresbeginn bis zum 30. September 202</w:t>
      </w:r>
      <w:r w:rsidR="0012127E" w:rsidRPr="2C14A910">
        <w:rPr>
          <w:rFonts w:ascii="Arial" w:hAnsi="Arial" w:cs="Arial"/>
          <w:sz w:val="22"/>
        </w:rPr>
        <w:t>4</w:t>
      </w:r>
      <w:r w:rsidRPr="2C14A910">
        <w:rPr>
          <w:rFonts w:ascii="Arial" w:hAnsi="Arial" w:cs="Arial"/>
          <w:sz w:val="22"/>
        </w:rPr>
        <w:t xml:space="preserve"> um </w:t>
      </w:r>
      <w:r w:rsidR="0012127E" w:rsidRPr="2C14A910">
        <w:rPr>
          <w:rFonts w:ascii="Arial" w:hAnsi="Arial" w:cs="Arial"/>
          <w:sz w:val="22"/>
        </w:rPr>
        <w:t>11</w:t>
      </w:r>
      <w:r w:rsidRPr="2C14A910">
        <w:rPr>
          <w:rFonts w:ascii="Arial" w:hAnsi="Arial" w:cs="Arial"/>
          <w:sz w:val="22"/>
        </w:rPr>
        <w:t>.0</w:t>
      </w:r>
      <w:r w:rsidR="0012127E" w:rsidRPr="2C14A910">
        <w:rPr>
          <w:rFonts w:ascii="Arial" w:hAnsi="Arial" w:cs="Arial"/>
          <w:sz w:val="22"/>
        </w:rPr>
        <w:t>95</w:t>
      </w:r>
      <w:r w:rsidRPr="2C14A910">
        <w:rPr>
          <w:rFonts w:ascii="Arial" w:hAnsi="Arial" w:cs="Arial"/>
          <w:sz w:val="22"/>
        </w:rPr>
        <w:t xml:space="preserve"> Personen bzw. um 0,</w:t>
      </w:r>
      <w:r w:rsidR="0012127E" w:rsidRPr="2C14A910">
        <w:rPr>
          <w:rFonts w:ascii="Arial" w:hAnsi="Arial" w:cs="Arial"/>
          <w:sz w:val="22"/>
        </w:rPr>
        <w:t>5</w:t>
      </w:r>
      <w:r w:rsidRPr="2C14A910">
        <w:rPr>
          <w:rFonts w:ascii="Arial" w:hAnsi="Arial" w:cs="Arial"/>
          <w:sz w:val="22"/>
        </w:rPr>
        <w:t xml:space="preserve"> %. Im Vergleich zum 30. September 202</w:t>
      </w:r>
      <w:r w:rsidR="0012127E" w:rsidRPr="2C14A910">
        <w:rPr>
          <w:rFonts w:ascii="Arial" w:hAnsi="Arial" w:cs="Arial"/>
          <w:sz w:val="22"/>
        </w:rPr>
        <w:t>3</w:t>
      </w:r>
      <w:r w:rsidRPr="2C14A910">
        <w:rPr>
          <w:rFonts w:ascii="Arial" w:hAnsi="Arial" w:cs="Arial"/>
          <w:sz w:val="22"/>
        </w:rPr>
        <w:t xml:space="preserve"> nahm die Bevölkerung Thüringens um </w:t>
      </w:r>
      <w:r w:rsidR="002B276D" w:rsidRPr="2C14A910">
        <w:rPr>
          <w:rFonts w:ascii="Arial" w:hAnsi="Arial" w:cs="Arial"/>
          <w:sz w:val="22"/>
        </w:rPr>
        <w:t>1</w:t>
      </w:r>
      <w:r w:rsidRPr="2C14A910">
        <w:rPr>
          <w:rFonts w:ascii="Arial" w:hAnsi="Arial" w:cs="Arial"/>
          <w:sz w:val="22"/>
        </w:rPr>
        <w:t>2.</w:t>
      </w:r>
      <w:r w:rsidR="002B276D" w:rsidRPr="2C14A910">
        <w:rPr>
          <w:rFonts w:ascii="Arial" w:hAnsi="Arial" w:cs="Arial"/>
          <w:sz w:val="22"/>
        </w:rPr>
        <w:t>431</w:t>
      </w:r>
      <w:r w:rsidRPr="2C14A910">
        <w:rPr>
          <w:rFonts w:ascii="Arial" w:hAnsi="Arial" w:cs="Arial"/>
          <w:sz w:val="22"/>
        </w:rPr>
        <w:t xml:space="preserve"> Personen bzw. um 0,</w:t>
      </w:r>
      <w:r w:rsidR="002B276D" w:rsidRPr="2C14A910">
        <w:rPr>
          <w:rFonts w:ascii="Arial" w:hAnsi="Arial" w:cs="Arial"/>
          <w:sz w:val="22"/>
        </w:rPr>
        <w:t>6</w:t>
      </w:r>
      <w:r w:rsidRPr="2C14A910">
        <w:rPr>
          <w:rFonts w:ascii="Arial" w:hAnsi="Arial" w:cs="Arial"/>
          <w:sz w:val="22"/>
        </w:rPr>
        <w:t xml:space="preserve"> % ab. Von Januar bis September 202</w:t>
      </w:r>
      <w:r w:rsidR="002B276D" w:rsidRPr="2C14A910">
        <w:rPr>
          <w:rFonts w:ascii="Arial" w:hAnsi="Arial" w:cs="Arial"/>
          <w:sz w:val="22"/>
        </w:rPr>
        <w:t>4</w:t>
      </w:r>
      <w:r w:rsidRPr="2C14A910">
        <w:rPr>
          <w:rFonts w:ascii="Arial" w:hAnsi="Arial" w:cs="Arial"/>
          <w:sz w:val="22"/>
        </w:rPr>
        <w:t xml:space="preserve"> wurden in Thüringen 9.</w:t>
      </w:r>
      <w:r w:rsidR="002B276D" w:rsidRPr="2C14A910">
        <w:rPr>
          <w:rFonts w:ascii="Arial" w:hAnsi="Arial" w:cs="Arial"/>
          <w:sz w:val="22"/>
        </w:rPr>
        <w:t>031</w:t>
      </w:r>
      <w:r w:rsidRPr="2C14A910">
        <w:rPr>
          <w:rFonts w:ascii="Arial" w:hAnsi="Arial" w:cs="Arial"/>
          <w:sz w:val="22"/>
        </w:rPr>
        <w:t xml:space="preserve"> Kinder geboren. Im selben Zeitraum starben 22.</w:t>
      </w:r>
      <w:r w:rsidR="002B276D" w:rsidRPr="2C14A910">
        <w:rPr>
          <w:rFonts w:ascii="Arial" w:hAnsi="Arial" w:cs="Arial"/>
          <w:sz w:val="22"/>
        </w:rPr>
        <w:t>40</w:t>
      </w:r>
      <w:r w:rsidRPr="2C14A910">
        <w:rPr>
          <w:rFonts w:ascii="Arial" w:hAnsi="Arial" w:cs="Arial"/>
          <w:sz w:val="22"/>
        </w:rPr>
        <w:t xml:space="preserve">2 Menschen. Ein Wanderungsgewinn von </w:t>
      </w:r>
      <w:r w:rsidR="00245DD0" w:rsidRPr="2C14A910">
        <w:rPr>
          <w:rFonts w:ascii="Arial" w:hAnsi="Arial" w:cs="Arial"/>
          <w:sz w:val="22"/>
        </w:rPr>
        <w:t>2</w:t>
      </w:r>
      <w:r w:rsidRPr="2C14A910">
        <w:rPr>
          <w:rFonts w:ascii="Arial" w:hAnsi="Arial" w:cs="Arial"/>
          <w:sz w:val="22"/>
        </w:rPr>
        <w:t>.5</w:t>
      </w:r>
      <w:r w:rsidR="00245DD0" w:rsidRPr="2C14A910">
        <w:rPr>
          <w:rFonts w:ascii="Arial" w:hAnsi="Arial" w:cs="Arial"/>
          <w:sz w:val="22"/>
        </w:rPr>
        <w:t>99</w:t>
      </w:r>
      <w:r w:rsidRPr="2C14A910">
        <w:rPr>
          <w:rFonts w:ascii="Arial" w:hAnsi="Arial" w:cs="Arial"/>
          <w:sz w:val="22"/>
        </w:rPr>
        <w:t xml:space="preserve"> Personen im selben Zeitraum konnte dies nicht ausgleichen.</w:t>
      </w:r>
      <w:r w:rsidR="0098242B" w:rsidRPr="2C14A910">
        <w:rPr>
          <w:rFonts w:ascii="Arial" w:hAnsi="Arial" w:cs="Arial"/>
          <w:sz w:val="22"/>
        </w:rPr>
        <w:t xml:space="preserve"> Die Entwicklung in den einzelnen Kreisen und kreisfreien Städten verlief nicht einheitlich. </w:t>
      </w:r>
      <w:r w:rsidR="00245DD0" w:rsidRPr="2C14A910">
        <w:rPr>
          <w:rStyle w:val="markedcontent"/>
          <w:rFonts w:ascii="Arial" w:hAnsi="Arial" w:cs="Arial"/>
          <w:sz w:val="22"/>
        </w:rPr>
        <w:t>I</w:t>
      </w:r>
      <w:r w:rsidR="0098242B" w:rsidRPr="2C14A910">
        <w:rPr>
          <w:rStyle w:val="markedcontent"/>
          <w:rFonts w:ascii="Arial" w:hAnsi="Arial" w:cs="Arial"/>
          <w:sz w:val="22"/>
        </w:rPr>
        <w:t xml:space="preserve">m Vergleich </w:t>
      </w:r>
      <w:r w:rsidR="00245DD0" w:rsidRPr="2C14A910">
        <w:rPr>
          <w:rStyle w:val="markedcontent"/>
          <w:rFonts w:ascii="Arial" w:hAnsi="Arial" w:cs="Arial"/>
          <w:sz w:val="22"/>
        </w:rPr>
        <w:t>zum 30.</w:t>
      </w:r>
      <w:r w:rsidR="0098242B" w:rsidRPr="2C14A910">
        <w:rPr>
          <w:rStyle w:val="markedcontent"/>
          <w:rFonts w:ascii="Arial" w:hAnsi="Arial" w:cs="Arial"/>
          <w:sz w:val="22"/>
        </w:rPr>
        <w:t xml:space="preserve"> September 202</w:t>
      </w:r>
      <w:r w:rsidR="00245DD0" w:rsidRPr="2C14A910">
        <w:rPr>
          <w:rStyle w:val="markedcontent"/>
          <w:rFonts w:ascii="Arial" w:hAnsi="Arial" w:cs="Arial"/>
          <w:sz w:val="22"/>
        </w:rPr>
        <w:t>3</w:t>
      </w:r>
      <w:r w:rsidR="0098242B" w:rsidRPr="2C14A910">
        <w:rPr>
          <w:rStyle w:val="markedcontent"/>
          <w:rFonts w:ascii="Arial" w:hAnsi="Arial" w:cs="Arial"/>
          <w:sz w:val="22"/>
        </w:rPr>
        <w:t xml:space="preserve"> </w:t>
      </w:r>
      <w:r w:rsidR="00245DD0" w:rsidRPr="2C14A910">
        <w:rPr>
          <w:rStyle w:val="markedcontent"/>
          <w:rFonts w:ascii="Arial" w:hAnsi="Arial" w:cs="Arial"/>
          <w:sz w:val="22"/>
        </w:rPr>
        <w:t>haben bis auf Weimar (+0,2%) alle Thüringer Städte und Gemeinden einen Einwohnerrückgang zu verzeichnen. Am deutlichsten war dieser in der Stadt</w:t>
      </w:r>
      <w:r w:rsidR="0098242B" w:rsidRPr="2C14A910">
        <w:rPr>
          <w:rStyle w:val="markedcontent"/>
          <w:rFonts w:ascii="Arial" w:hAnsi="Arial" w:cs="Arial"/>
          <w:sz w:val="22"/>
        </w:rPr>
        <w:t xml:space="preserve"> Suhl </w:t>
      </w:r>
      <w:r w:rsidR="000617F0" w:rsidRPr="2C14A910">
        <w:rPr>
          <w:rStyle w:val="markedcontent"/>
          <w:rFonts w:ascii="Arial" w:hAnsi="Arial" w:cs="Arial"/>
          <w:sz w:val="22"/>
        </w:rPr>
        <w:t xml:space="preserve">mit </w:t>
      </w:r>
      <w:r w:rsidR="00245DD0" w:rsidRPr="2C14A910">
        <w:rPr>
          <w:rStyle w:val="markedcontent"/>
          <w:rFonts w:ascii="Arial" w:hAnsi="Arial" w:cs="Arial"/>
          <w:sz w:val="22"/>
        </w:rPr>
        <w:t>- 0,9</w:t>
      </w:r>
      <w:r w:rsidR="000617F0" w:rsidRPr="2C14A910">
        <w:rPr>
          <w:rStyle w:val="markedcontent"/>
          <w:rFonts w:ascii="Arial" w:hAnsi="Arial" w:cs="Arial"/>
          <w:sz w:val="22"/>
        </w:rPr>
        <w:t xml:space="preserve"> %</w:t>
      </w:r>
      <w:r w:rsidR="0098242B" w:rsidRPr="2C14A910">
        <w:rPr>
          <w:rStyle w:val="markedcontent"/>
          <w:rFonts w:ascii="Arial" w:hAnsi="Arial" w:cs="Arial"/>
          <w:sz w:val="22"/>
        </w:rPr>
        <w:t xml:space="preserve">. </w:t>
      </w:r>
    </w:p>
    <w:p w14:paraId="30AC5866" w14:textId="77777777" w:rsidR="0098242B" w:rsidRDefault="0098242B" w:rsidP="000617F0">
      <w:pPr>
        <w:rPr>
          <w:rStyle w:val="markedcontent"/>
          <w:rFonts w:ascii="Arial" w:hAnsi="Arial" w:cs="Arial"/>
          <w:i/>
          <w:iCs/>
          <w:sz w:val="22"/>
        </w:rPr>
      </w:pPr>
    </w:p>
    <w:p w14:paraId="4D6B6C52" w14:textId="1564D789" w:rsidR="000617F0" w:rsidRPr="00327C06" w:rsidRDefault="0098242B" w:rsidP="000617F0">
      <w:pPr>
        <w:pStyle w:val="Default"/>
        <w:rPr>
          <w:rFonts w:ascii="Arial" w:hAnsi="Arial" w:cs="Arial"/>
          <w:sz w:val="22"/>
          <w:szCs w:val="22"/>
        </w:rPr>
      </w:pPr>
      <w:r w:rsidRPr="00327C06">
        <w:rPr>
          <w:rFonts w:ascii="Arial" w:hAnsi="Arial" w:cs="Arial"/>
          <w:sz w:val="22"/>
          <w:szCs w:val="22"/>
        </w:rPr>
        <w:t xml:space="preserve">Die </w:t>
      </w:r>
      <w:r w:rsidR="000617F0" w:rsidRPr="00327C06">
        <w:rPr>
          <w:rFonts w:ascii="Arial" w:hAnsi="Arial" w:cs="Arial"/>
          <w:sz w:val="22"/>
          <w:szCs w:val="22"/>
        </w:rPr>
        <w:t xml:space="preserve">3. regionalisierte Bevölkerungsvorausberechnung </w:t>
      </w:r>
      <w:r w:rsidR="009C4381" w:rsidRPr="00327C06">
        <w:rPr>
          <w:rFonts w:ascii="Arial" w:hAnsi="Arial" w:cs="Arial"/>
          <w:sz w:val="22"/>
          <w:szCs w:val="22"/>
        </w:rPr>
        <w:t xml:space="preserve">(rBv) </w:t>
      </w:r>
      <w:r w:rsidRPr="00327C06">
        <w:rPr>
          <w:rFonts w:ascii="Arial" w:hAnsi="Arial" w:cs="Arial"/>
          <w:sz w:val="22"/>
          <w:szCs w:val="22"/>
        </w:rPr>
        <w:t xml:space="preserve">des Thüringer Landesamtes für Statistik gibt einen detaillierten Ausblick auf die Bevölkerungsentwicklung bis zum Jahr 2042. Demnach </w:t>
      </w:r>
      <w:r w:rsidR="000617F0" w:rsidRPr="00327C06">
        <w:rPr>
          <w:rFonts w:ascii="Arial" w:hAnsi="Arial" w:cs="Arial"/>
          <w:sz w:val="22"/>
          <w:szCs w:val="22"/>
        </w:rPr>
        <w:t xml:space="preserve">wird sich die Thüringer Bevölkerung in den nächsten 20 Jahren weiter auf voraussichtlich noch 1.925.700 Einwohnerinnen und Einwohner verringern. Aufgrund der hohen Zahl an Zuzügen aus der Ukraine im Jahr 2022, welche in der Vorausberechnung berücksichtigt wurden, fällt der Bevölkerungsrückgang in der aktuellen 3. rBv geringer aus als in der vorhergehenden 2. rBv. Die Ergebnisse bestätigen jedoch den langfristigen Trend des Bevölkerungsrückgangs. Hauptursache hierfür ist der anhaltende Sterbefallüberschuss, der sich aus der Altersstruktur der Thüringer Bevölkerung ergibt. Bis zum Jahr 2042 werden im Durchschnitt jährlich rund 16.600 Kinder weniger geboren als Menschen sterben. Der durchschnittliche jährliche Wanderungsgewinn von rund 7.800 Personen im betrachteten Zeitraum wird die Lücke zwischen der Zahl der Geborenen und Gestorbenen nicht schließen können. </w:t>
      </w:r>
    </w:p>
    <w:p w14:paraId="2D2758F6" w14:textId="77777777" w:rsidR="000617F0" w:rsidRPr="00327C06" w:rsidRDefault="000617F0" w:rsidP="000617F0">
      <w:pPr>
        <w:rPr>
          <w:rFonts w:ascii="Arial" w:eastAsia="Times New Roman" w:hAnsi="Arial" w:cs="Arial"/>
          <w:sz w:val="22"/>
          <w:lang w:eastAsia="de-DE"/>
        </w:rPr>
      </w:pPr>
    </w:p>
    <w:p w14:paraId="258078B7" w14:textId="32362133" w:rsidR="00395FA9" w:rsidRPr="00327C06" w:rsidRDefault="00395FA9" w:rsidP="00395FA9">
      <w:pPr>
        <w:rPr>
          <w:rFonts w:ascii="Arial" w:hAnsi="Arial" w:cs="Arial"/>
          <w:sz w:val="22"/>
        </w:rPr>
      </w:pPr>
      <w:r w:rsidRPr="00327C06">
        <w:rPr>
          <w:rFonts w:ascii="Arial" w:eastAsia="Times New Roman" w:hAnsi="Arial" w:cs="Arial"/>
          <w:sz w:val="22"/>
          <w:lang w:eastAsia="de-DE"/>
        </w:rPr>
        <w:t xml:space="preserve">Gravierend wird sich bis zum Jahr 2042 auch die Altersstruktur der Thüringer Bevölkerung weiter verändern. Sowohl die Anzahl der unter Zwanzigjährigen </w:t>
      </w:r>
      <w:r w:rsidR="00BD75F4" w:rsidRPr="00327C06">
        <w:rPr>
          <w:rFonts w:ascii="Arial" w:eastAsia="Times New Roman" w:hAnsi="Arial" w:cs="Arial"/>
          <w:sz w:val="22"/>
          <w:lang w:eastAsia="de-DE"/>
        </w:rPr>
        <w:t xml:space="preserve">(- 10 %) </w:t>
      </w:r>
      <w:r w:rsidRPr="00327C06">
        <w:rPr>
          <w:rFonts w:ascii="Arial" w:eastAsia="Times New Roman" w:hAnsi="Arial" w:cs="Arial"/>
          <w:sz w:val="22"/>
          <w:lang w:eastAsia="de-DE"/>
        </w:rPr>
        <w:t xml:space="preserve">als auch die Anzahl </w:t>
      </w:r>
      <w:r w:rsidRPr="00327C06">
        <w:rPr>
          <w:rFonts w:ascii="Arial" w:hAnsi="Arial" w:cs="Arial"/>
          <w:sz w:val="22"/>
        </w:rPr>
        <w:t>der erwerbsfähigen Bevölkerung im Alter von 20 bis 65 Jahren</w:t>
      </w:r>
      <w:r w:rsidR="00BD75F4" w:rsidRPr="00327C06">
        <w:rPr>
          <w:rFonts w:ascii="Arial" w:hAnsi="Arial" w:cs="Arial"/>
          <w:sz w:val="22"/>
        </w:rPr>
        <w:t xml:space="preserve"> (- 14 %)</w:t>
      </w:r>
      <w:r w:rsidRPr="00327C06">
        <w:rPr>
          <w:rFonts w:ascii="Arial" w:hAnsi="Arial" w:cs="Arial"/>
          <w:sz w:val="22"/>
        </w:rPr>
        <w:t xml:space="preserve"> wird sowohl absolut als auch anteilig zurückgehen. Demgegenüber steht eine Zunahme der Bevölkerungsgruppe der 65-Jährigen und älteren Mitbürger. </w:t>
      </w:r>
    </w:p>
    <w:p w14:paraId="796801F2" w14:textId="77777777" w:rsidR="00395FA9" w:rsidRPr="00327C06" w:rsidRDefault="00395FA9" w:rsidP="000617F0">
      <w:pPr>
        <w:rPr>
          <w:rFonts w:ascii="Arial" w:eastAsia="Times New Roman" w:hAnsi="Arial" w:cs="Arial"/>
          <w:sz w:val="22"/>
          <w:lang w:eastAsia="de-DE"/>
        </w:rPr>
      </w:pPr>
    </w:p>
    <w:p w14:paraId="4BAC7612" w14:textId="589FC61F" w:rsidR="002B18AC" w:rsidRDefault="00692FA7" w:rsidP="00D86A7A">
      <w:pPr>
        <w:rPr>
          <w:rFonts w:ascii="Arial" w:hAnsi="Arial" w:cs="Arial"/>
          <w:sz w:val="22"/>
        </w:rPr>
      </w:pPr>
      <w:r w:rsidRPr="00327C06">
        <w:rPr>
          <w:rFonts w:ascii="Arial" w:hAnsi="Arial" w:cs="Arial"/>
          <w:sz w:val="22"/>
        </w:rPr>
        <w:t>Für die Abschätzung künftiger Wohnraumbedarfe ist die Entwicklung der Zahl und der Struktur der Haushalte noch bedeutsamer als die Bevölkerungsentwicklung. Der Trend zu immer kleineren Haushalten wird aufgrund der veränderten Altersstruktur der Bevölkerung in Zukunft weiter anhalten. Die durchschnittliche Haushaltsgröße verringert sich von 1,92 Personen im Jahr 2022 auf 1,89 Personen im Jahr 2042. Gleichzeitig geht die Zahl der Haushalte in allen Haushaltsgrößengruppen um insgesamt 7,3 % oder 79.000 Haushalte auf 1,01 Millionen Haushalte zurück. Laut Thüringer Landesamt für Statistik werden die einzelnen Thüringer Kreise sehr unterschiedlich in Abhängigkeit von der Bevölkerungsentwicklung vom Rückgang der Haushaltszahlen betroffen sein. So werden die Städte Erfurt, Jena und Weimar, die wahrscheinlich bis 2042 Bevölkerungszuwächse verzeichnen werden, nicht mit einem Rückgang der Haushaltszahlen zu rechnen haben. Anders sieht es im ländlichen Raum aus. Dort werden die Haushaltszahlen teils gravierend zurückgehen.</w:t>
      </w:r>
    </w:p>
    <w:p w14:paraId="33AD0D6E" w14:textId="77777777" w:rsidR="00BC3FC6" w:rsidRDefault="00BC3FC6" w:rsidP="00D86A7A">
      <w:pPr>
        <w:rPr>
          <w:rFonts w:ascii="Arial" w:hAnsi="Arial" w:cs="Arial"/>
          <w:sz w:val="22"/>
        </w:rPr>
      </w:pPr>
    </w:p>
    <w:p w14:paraId="54609470" w14:textId="77777777" w:rsidR="006D032B" w:rsidRDefault="006D032B" w:rsidP="2C14A910">
      <w:pPr>
        <w:rPr>
          <w:rFonts w:ascii="Arial" w:eastAsia="Times New Roman" w:hAnsi="Arial" w:cs="Arial"/>
          <w:b/>
          <w:bCs/>
          <w:i/>
          <w:iCs/>
          <w:sz w:val="22"/>
          <w:lang w:eastAsia="de-DE"/>
        </w:rPr>
      </w:pPr>
    </w:p>
    <w:p w14:paraId="54879506" w14:textId="77777777" w:rsidR="006D032B" w:rsidRDefault="006D032B" w:rsidP="2C14A910">
      <w:pPr>
        <w:rPr>
          <w:rFonts w:ascii="Arial" w:eastAsia="Times New Roman" w:hAnsi="Arial" w:cs="Arial"/>
          <w:b/>
          <w:bCs/>
          <w:i/>
          <w:iCs/>
          <w:sz w:val="22"/>
          <w:lang w:eastAsia="de-DE"/>
        </w:rPr>
      </w:pPr>
    </w:p>
    <w:p w14:paraId="49EA8D63" w14:textId="182B69D3" w:rsidR="000617F0" w:rsidRPr="002D79D9" w:rsidRDefault="000617F0" w:rsidP="2C14A910">
      <w:pPr>
        <w:rPr>
          <w:rFonts w:ascii="Arial" w:eastAsia="Times New Roman" w:hAnsi="Arial" w:cs="Arial"/>
          <w:b/>
          <w:bCs/>
          <w:i/>
          <w:iCs/>
          <w:sz w:val="22"/>
          <w:lang w:eastAsia="de-DE"/>
        </w:rPr>
      </w:pPr>
      <w:r w:rsidRPr="2C14A910">
        <w:rPr>
          <w:rFonts w:ascii="Arial" w:eastAsia="Times New Roman" w:hAnsi="Arial" w:cs="Arial"/>
          <w:b/>
          <w:bCs/>
          <w:i/>
          <w:iCs/>
          <w:sz w:val="22"/>
          <w:lang w:eastAsia="de-DE"/>
        </w:rPr>
        <w:lastRenderedPageBreak/>
        <w:t>Gebäude und Wohnungen</w:t>
      </w:r>
    </w:p>
    <w:p w14:paraId="463ED985" w14:textId="77777777" w:rsidR="000617F0" w:rsidRPr="002D79D9" w:rsidRDefault="000617F0" w:rsidP="000617F0">
      <w:pPr>
        <w:autoSpaceDE w:val="0"/>
        <w:autoSpaceDN w:val="0"/>
        <w:adjustRightInd w:val="0"/>
        <w:rPr>
          <w:rFonts w:ascii="Arial" w:hAnsi="Arial" w:cs="Arial"/>
          <w:sz w:val="22"/>
        </w:rPr>
      </w:pPr>
    </w:p>
    <w:p w14:paraId="742B92E3" w14:textId="4F0A1429" w:rsidR="000617F0" w:rsidRPr="002D79D9" w:rsidRDefault="000617F0" w:rsidP="004F4E8D">
      <w:pPr>
        <w:autoSpaceDE w:val="0"/>
        <w:autoSpaceDN w:val="0"/>
        <w:adjustRightInd w:val="0"/>
        <w:rPr>
          <w:rFonts w:ascii="Arial" w:hAnsi="Arial" w:cs="Arial"/>
          <w:sz w:val="22"/>
        </w:rPr>
      </w:pPr>
      <w:r w:rsidRPr="002D79D9">
        <w:rPr>
          <w:rFonts w:ascii="Arial" w:hAnsi="Arial" w:cs="Arial"/>
          <w:sz w:val="22"/>
        </w:rPr>
        <w:t>Die Wohnungsfortschreibung in Thüringen ergab für Ende 202</w:t>
      </w:r>
      <w:r w:rsidR="000749A8">
        <w:rPr>
          <w:rFonts w:ascii="Arial" w:hAnsi="Arial" w:cs="Arial"/>
          <w:sz w:val="22"/>
        </w:rPr>
        <w:t>3</w:t>
      </w:r>
      <w:r w:rsidRPr="002D79D9">
        <w:rPr>
          <w:rFonts w:ascii="Arial" w:hAnsi="Arial" w:cs="Arial"/>
          <w:sz w:val="22"/>
        </w:rPr>
        <w:t xml:space="preserve"> einen Wohnungsbestand von 1.</w:t>
      </w:r>
      <w:r w:rsidR="004F4E8D" w:rsidRPr="002D79D9">
        <w:rPr>
          <w:rFonts w:ascii="Arial" w:hAnsi="Arial" w:cs="Arial"/>
          <w:sz w:val="22"/>
        </w:rPr>
        <w:t>20</w:t>
      </w:r>
      <w:r w:rsidR="00327C06" w:rsidRPr="002D79D9">
        <w:rPr>
          <w:rFonts w:ascii="Arial" w:hAnsi="Arial" w:cs="Arial"/>
          <w:sz w:val="22"/>
        </w:rPr>
        <w:t>4</w:t>
      </w:r>
      <w:r w:rsidR="004F4E8D" w:rsidRPr="002D79D9">
        <w:rPr>
          <w:rFonts w:ascii="Arial" w:hAnsi="Arial" w:cs="Arial"/>
          <w:sz w:val="22"/>
        </w:rPr>
        <w:t>.</w:t>
      </w:r>
      <w:r w:rsidR="00327C06" w:rsidRPr="002D79D9">
        <w:rPr>
          <w:rFonts w:ascii="Arial" w:hAnsi="Arial" w:cs="Arial"/>
          <w:sz w:val="22"/>
        </w:rPr>
        <w:t>377</w:t>
      </w:r>
      <w:r w:rsidRPr="002D79D9">
        <w:rPr>
          <w:rFonts w:ascii="Arial" w:hAnsi="Arial" w:cs="Arial"/>
          <w:sz w:val="22"/>
        </w:rPr>
        <w:t xml:space="preserve"> Wohnungen (einschließlich Wohnheime). </w:t>
      </w:r>
      <w:r w:rsidR="004F4E8D" w:rsidRPr="002D79D9">
        <w:rPr>
          <w:rFonts w:ascii="Arial" w:hAnsi="Arial" w:cs="Arial"/>
          <w:sz w:val="22"/>
        </w:rPr>
        <w:t>Die Bestandsrechnung verzeichnete gegenüber Ende 202</w:t>
      </w:r>
      <w:r w:rsidR="005A66A4">
        <w:rPr>
          <w:rFonts w:ascii="Arial" w:hAnsi="Arial" w:cs="Arial"/>
          <w:sz w:val="22"/>
        </w:rPr>
        <w:t>2</w:t>
      </w:r>
      <w:r w:rsidR="004F4E8D" w:rsidRPr="002D79D9">
        <w:rPr>
          <w:rFonts w:ascii="Arial" w:hAnsi="Arial" w:cs="Arial"/>
          <w:sz w:val="22"/>
        </w:rPr>
        <w:t xml:space="preserve"> einen Zugang von 0,3 % bzw. 3.</w:t>
      </w:r>
      <w:r w:rsidR="00327C06" w:rsidRPr="002D79D9">
        <w:rPr>
          <w:rFonts w:ascii="Arial" w:hAnsi="Arial" w:cs="Arial"/>
          <w:sz w:val="22"/>
        </w:rPr>
        <w:t>782</w:t>
      </w:r>
      <w:r w:rsidR="004F4E8D" w:rsidRPr="002D79D9">
        <w:rPr>
          <w:rFonts w:ascii="Arial" w:hAnsi="Arial" w:cs="Arial"/>
          <w:sz w:val="22"/>
        </w:rPr>
        <w:t xml:space="preserve"> Wohnungen. </w:t>
      </w:r>
      <w:r w:rsidRPr="002D79D9">
        <w:rPr>
          <w:rFonts w:ascii="Arial" w:hAnsi="Arial" w:cs="Arial"/>
          <w:sz w:val="22"/>
        </w:rPr>
        <w:t>Die durchschnittliche Wohnung in Thüringen hatte nach Mitteilung des Thüringer Landesamtes für Statistik eine reine Wohnfläche von 82,</w:t>
      </w:r>
      <w:r w:rsidR="00327C06" w:rsidRPr="002D79D9">
        <w:rPr>
          <w:rFonts w:ascii="Arial" w:hAnsi="Arial" w:cs="Arial"/>
          <w:sz w:val="22"/>
        </w:rPr>
        <w:t>8</w:t>
      </w:r>
      <w:r w:rsidRPr="002D79D9">
        <w:rPr>
          <w:rFonts w:ascii="Arial" w:hAnsi="Arial" w:cs="Arial"/>
          <w:sz w:val="22"/>
        </w:rPr>
        <w:t xml:space="preserve"> m². Rein rechnerisch kamen 1,8 Personen auf eine Wohnung (sog. durchschnittliche Belegungsdichte). Jedem Einwohner standen rechnerisch 2,</w:t>
      </w:r>
      <w:r w:rsidR="004F4E8D" w:rsidRPr="002D79D9">
        <w:rPr>
          <w:rFonts w:ascii="Arial" w:hAnsi="Arial" w:cs="Arial"/>
          <w:sz w:val="22"/>
        </w:rPr>
        <w:t>4</w:t>
      </w:r>
      <w:r w:rsidRPr="002D79D9">
        <w:rPr>
          <w:rFonts w:ascii="Arial" w:hAnsi="Arial" w:cs="Arial"/>
          <w:sz w:val="22"/>
        </w:rPr>
        <w:t xml:space="preserve"> Räume oder 4</w:t>
      </w:r>
      <w:r w:rsidR="002D79D9" w:rsidRPr="002D79D9">
        <w:rPr>
          <w:rFonts w:ascii="Arial" w:hAnsi="Arial" w:cs="Arial"/>
          <w:sz w:val="22"/>
        </w:rPr>
        <w:t>7</w:t>
      </w:r>
      <w:r w:rsidRPr="002D79D9">
        <w:rPr>
          <w:rFonts w:ascii="Arial" w:hAnsi="Arial" w:cs="Arial"/>
          <w:sz w:val="22"/>
        </w:rPr>
        <w:t>,</w:t>
      </w:r>
      <w:r w:rsidR="000749A8">
        <w:rPr>
          <w:rFonts w:ascii="Arial" w:hAnsi="Arial" w:cs="Arial"/>
          <w:sz w:val="22"/>
        </w:rPr>
        <w:t>0</w:t>
      </w:r>
      <w:r w:rsidRPr="002D79D9">
        <w:rPr>
          <w:rFonts w:ascii="Arial" w:hAnsi="Arial" w:cs="Arial"/>
          <w:sz w:val="22"/>
        </w:rPr>
        <w:t xml:space="preserve"> m² Wohnfläche zur Verfügung.</w:t>
      </w:r>
      <w:r w:rsidR="002D79D9" w:rsidRPr="002D79D9">
        <w:rPr>
          <w:rStyle w:val="Funotenzeichen"/>
          <w:rFonts w:ascii="Arial" w:hAnsi="Arial" w:cs="Arial"/>
          <w:sz w:val="22"/>
        </w:rPr>
        <w:t xml:space="preserve"> </w:t>
      </w:r>
    </w:p>
    <w:p w14:paraId="46AF0AEC" w14:textId="77777777" w:rsidR="000617F0" w:rsidRPr="00327C06" w:rsidRDefault="000617F0" w:rsidP="000617F0">
      <w:pPr>
        <w:autoSpaceDE w:val="0"/>
        <w:autoSpaceDN w:val="0"/>
        <w:adjustRightInd w:val="0"/>
        <w:rPr>
          <w:rFonts w:ascii="Arial" w:hAnsi="Arial" w:cs="Arial"/>
          <w:sz w:val="22"/>
          <w:highlight w:val="yellow"/>
        </w:rPr>
      </w:pPr>
    </w:p>
    <w:p w14:paraId="4442CE56" w14:textId="4C59F08E" w:rsidR="000617F0" w:rsidRPr="006A0DCF" w:rsidRDefault="000617F0" w:rsidP="000617F0">
      <w:pPr>
        <w:autoSpaceDE w:val="0"/>
        <w:autoSpaceDN w:val="0"/>
        <w:adjustRightInd w:val="0"/>
        <w:rPr>
          <w:rFonts w:ascii="Arial" w:eastAsia="Times New Roman" w:hAnsi="Arial" w:cs="Arial"/>
          <w:sz w:val="22"/>
          <w:lang w:eastAsia="de-DE"/>
        </w:rPr>
      </w:pPr>
      <w:r w:rsidRPr="006A0DCF">
        <w:rPr>
          <w:rFonts w:ascii="Arial" w:hAnsi="Arial" w:cs="Arial"/>
          <w:sz w:val="22"/>
        </w:rPr>
        <w:t>Der Bestand an Wohngebäuden hat sich 202</w:t>
      </w:r>
      <w:r w:rsidR="002D79D9" w:rsidRPr="006A0DCF">
        <w:rPr>
          <w:rFonts w:ascii="Arial" w:hAnsi="Arial" w:cs="Arial"/>
          <w:sz w:val="22"/>
        </w:rPr>
        <w:t>3</w:t>
      </w:r>
      <w:r w:rsidRPr="006A0DCF">
        <w:rPr>
          <w:rFonts w:ascii="Arial" w:hAnsi="Arial" w:cs="Arial"/>
          <w:sz w:val="22"/>
        </w:rPr>
        <w:t xml:space="preserve"> gegenüber dem Vorjahr auf 5</w:t>
      </w:r>
      <w:r w:rsidR="002D79D9" w:rsidRPr="006A0DCF">
        <w:rPr>
          <w:rFonts w:ascii="Arial" w:hAnsi="Arial" w:cs="Arial"/>
          <w:sz w:val="22"/>
        </w:rPr>
        <w:t>40</w:t>
      </w:r>
      <w:r w:rsidR="004F4E8D" w:rsidRPr="006A0DCF">
        <w:rPr>
          <w:rFonts w:ascii="Arial" w:hAnsi="Arial" w:cs="Arial"/>
          <w:sz w:val="22"/>
        </w:rPr>
        <w:t>.000</w:t>
      </w:r>
      <w:r w:rsidRPr="006A0DCF">
        <w:rPr>
          <w:rFonts w:ascii="Arial" w:hAnsi="Arial" w:cs="Arial"/>
          <w:sz w:val="22"/>
        </w:rPr>
        <w:t xml:space="preserve"> erhöht. </w:t>
      </w:r>
      <w:r w:rsidRPr="006A0DCF">
        <w:rPr>
          <w:rFonts w:ascii="Arial" w:eastAsia="Times New Roman" w:hAnsi="Arial" w:cs="Arial"/>
          <w:sz w:val="22"/>
          <w:lang w:eastAsia="de-DE"/>
        </w:rPr>
        <w:t>66,</w:t>
      </w:r>
      <w:r w:rsidR="004F4E8D" w:rsidRPr="006A0DCF">
        <w:rPr>
          <w:rFonts w:ascii="Arial" w:eastAsia="Times New Roman" w:hAnsi="Arial" w:cs="Arial"/>
          <w:sz w:val="22"/>
          <w:lang w:eastAsia="de-DE"/>
        </w:rPr>
        <w:t>4</w:t>
      </w:r>
      <w:r w:rsidRPr="006A0DCF">
        <w:rPr>
          <w:rFonts w:ascii="Arial" w:eastAsia="Times New Roman" w:hAnsi="Arial" w:cs="Arial"/>
          <w:sz w:val="22"/>
          <w:lang w:eastAsia="de-DE"/>
        </w:rPr>
        <w:t xml:space="preserve"> % der Wohngebäude waren Einfamilienhäuser, deren Bestand sich gegenüber dem Vorjahr um 1.</w:t>
      </w:r>
      <w:r w:rsidR="000749A8" w:rsidRPr="006A0DCF">
        <w:rPr>
          <w:rFonts w:ascii="Arial" w:eastAsia="Times New Roman" w:hAnsi="Arial" w:cs="Arial"/>
          <w:sz w:val="22"/>
          <w:lang w:eastAsia="de-DE"/>
        </w:rPr>
        <w:t>339</w:t>
      </w:r>
      <w:r w:rsidRPr="006A0DCF">
        <w:rPr>
          <w:rFonts w:ascii="Arial" w:eastAsia="Times New Roman" w:hAnsi="Arial" w:cs="Arial"/>
          <w:sz w:val="22"/>
          <w:lang w:eastAsia="de-DE"/>
        </w:rPr>
        <w:t xml:space="preserve"> Gebäude erhöhte. 17,</w:t>
      </w:r>
      <w:r w:rsidR="000749A8" w:rsidRPr="006A0DCF">
        <w:rPr>
          <w:rFonts w:ascii="Arial" w:eastAsia="Times New Roman" w:hAnsi="Arial" w:cs="Arial"/>
          <w:sz w:val="22"/>
          <w:lang w:eastAsia="de-DE"/>
        </w:rPr>
        <w:t>4</w:t>
      </w:r>
      <w:r w:rsidRPr="006A0DCF">
        <w:rPr>
          <w:rFonts w:ascii="Arial" w:eastAsia="Times New Roman" w:hAnsi="Arial" w:cs="Arial"/>
          <w:sz w:val="22"/>
          <w:lang w:eastAsia="de-DE"/>
        </w:rPr>
        <w:t xml:space="preserve"> % waren Zweifamilienhäuser (+ 1</w:t>
      </w:r>
      <w:r w:rsidR="000749A8" w:rsidRPr="006A0DCF">
        <w:rPr>
          <w:rFonts w:ascii="Arial" w:eastAsia="Times New Roman" w:hAnsi="Arial" w:cs="Arial"/>
          <w:sz w:val="22"/>
          <w:lang w:eastAsia="de-DE"/>
        </w:rPr>
        <w:t>3</w:t>
      </w:r>
      <w:r w:rsidR="004F4E8D" w:rsidRPr="006A0DCF">
        <w:rPr>
          <w:rFonts w:ascii="Arial" w:eastAsia="Times New Roman" w:hAnsi="Arial" w:cs="Arial"/>
          <w:sz w:val="22"/>
          <w:lang w:eastAsia="de-DE"/>
        </w:rPr>
        <w:t>4</w:t>
      </w:r>
      <w:r w:rsidRPr="006A0DCF">
        <w:rPr>
          <w:rFonts w:ascii="Arial" w:eastAsia="Times New Roman" w:hAnsi="Arial" w:cs="Arial"/>
          <w:sz w:val="22"/>
          <w:lang w:eastAsia="de-DE"/>
        </w:rPr>
        <w:t xml:space="preserve"> Gebäude). Auf den Geschosswohnungsbau (</w:t>
      </w:r>
      <w:r w:rsidR="004F4E8D" w:rsidRPr="006A0DCF">
        <w:rPr>
          <w:rFonts w:ascii="Arial" w:eastAsia="Times New Roman" w:hAnsi="Arial" w:cs="Arial"/>
          <w:sz w:val="22"/>
          <w:lang w:eastAsia="de-DE"/>
        </w:rPr>
        <w:t>ohne</w:t>
      </w:r>
      <w:r w:rsidRPr="006A0DCF">
        <w:rPr>
          <w:rFonts w:ascii="Arial" w:eastAsia="Times New Roman" w:hAnsi="Arial" w:cs="Arial"/>
          <w:sz w:val="22"/>
          <w:lang w:eastAsia="de-DE"/>
        </w:rPr>
        <w:t xml:space="preserve"> Wohnheime) entfielen 16,1 % (+ 1</w:t>
      </w:r>
      <w:r w:rsidR="000749A8" w:rsidRPr="006A0DCF">
        <w:rPr>
          <w:rFonts w:ascii="Arial" w:eastAsia="Times New Roman" w:hAnsi="Arial" w:cs="Arial"/>
          <w:sz w:val="22"/>
          <w:lang w:eastAsia="de-DE"/>
        </w:rPr>
        <w:t>54</w:t>
      </w:r>
      <w:r w:rsidRPr="006A0DCF">
        <w:rPr>
          <w:rFonts w:ascii="Arial" w:eastAsia="Times New Roman" w:hAnsi="Arial" w:cs="Arial"/>
          <w:sz w:val="22"/>
          <w:lang w:eastAsia="de-DE"/>
        </w:rPr>
        <w:t xml:space="preserve"> Gebäude mit 1.</w:t>
      </w:r>
      <w:r w:rsidR="000749A8" w:rsidRPr="006A0DCF">
        <w:rPr>
          <w:rFonts w:ascii="Arial" w:eastAsia="Times New Roman" w:hAnsi="Arial" w:cs="Arial"/>
          <w:sz w:val="22"/>
          <w:lang w:eastAsia="de-DE"/>
        </w:rPr>
        <w:t>623</w:t>
      </w:r>
      <w:r w:rsidR="00453889" w:rsidRPr="006A0DCF">
        <w:rPr>
          <w:rFonts w:ascii="Arial" w:eastAsia="Times New Roman" w:hAnsi="Arial" w:cs="Arial"/>
          <w:sz w:val="22"/>
          <w:lang w:eastAsia="de-DE"/>
        </w:rPr>
        <w:t xml:space="preserve"> </w:t>
      </w:r>
      <w:r w:rsidRPr="006A0DCF">
        <w:rPr>
          <w:rFonts w:ascii="Arial" w:eastAsia="Times New Roman" w:hAnsi="Arial" w:cs="Arial"/>
          <w:sz w:val="22"/>
          <w:lang w:eastAsia="de-DE"/>
        </w:rPr>
        <w:t>Wohnungen).</w:t>
      </w:r>
    </w:p>
    <w:p w14:paraId="30D8A5CD" w14:textId="77777777" w:rsidR="006E1996" w:rsidRPr="00327C06" w:rsidRDefault="006E1996" w:rsidP="000617F0">
      <w:pPr>
        <w:rPr>
          <w:rStyle w:val="markedcontent"/>
          <w:rFonts w:ascii="Arial" w:hAnsi="Arial" w:cs="Arial"/>
          <w:sz w:val="22"/>
          <w:highlight w:val="yellow"/>
        </w:rPr>
      </w:pPr>
    </w:p>
    <w:p w14:paraId="5F5DDCB1" w14:textId="25D433BD" w:rsidR="000617F0" w:rsidRPr="00F0323A" w:rsidRDefault="000617F0" w:rsidP="2C14A910">
      <w:pPr>
        <w:rPr>
          <w:rFonts w:ascii="Arial" w:eastAsia="Times New Roman" w:hAnsi="Arial" w:cs="Arial"/>
          <w:sz w:val="22"/>
          <w:lang w:eastAsia="de-DE"/>
        </w:rPr>
      </w:pPr>
      <w:r w:rsidRPr="2C14A910">
        <w:rPr>
          <w:rStyle w:val="markedcontent"/>
          <w:rFonts w:ascii="Arial" w:hAnsi="Arial" w:cs="Arial"/>
          <w:sz w:val="22"/>
        </w:rPr>
        <w:t>Ein Zugang an Wohnungen war in allen Wohnraumgrößen (einschließlich Küche) festzustellen. Den zahlenmäßig größten Zugang mit über</w:t>
      </w:r>
      <w:r w:rsidR="004F4E8D" w:rsidRPr="2C14A910">
        <w:rPr>
          <w:rStyle w:val="markedcontent"/>
          <w:rFonts w:ascii="Arial" w:hAnsi="Arial" w:cs="Arial"/>
          <w:sz w:val="22"/>
        </w:rPr>
        <w:t xml:space="preserve"> </w:t>
      </w:r>
      <w:r w:rsidR="006A0DCF" w:rsidRPr="2C14A910">
        <w:rPr>
          <w:rStyle w:val="markedcontent"/>
          <w:rFonts w:ascii="Arial" w:hAnsi="Arial" w:cs="Arial"/>
          <w:sz w:val="22"/>
        </w:rPr>
        <w:t>679</w:t>
      </w:r>
      <w:r w:rsidR="34D0A131" w:rsidRPr="2C14A910">
        <w:rPr>
          <w:rStyle w:val="markedcontent"/>
          <w:rFonts w:ascii="Arial" w:hAnsi="Arial" w:cs="Arial"/>
          <w:sz w:val="22"/>
        </w:rPr>
        <w:t xml:space="preserve"> </w:t>
      </w:r>
      <w:r w:rsidRPr="2C14A910">
        <w:rPr>
          <w:rStyle w:val="markedcontent"/>
          <w:rFonts w:ascii="Arial" w:hAnsi="Arial" w:cs="Arial"/>
          <w:sz w:val="22"/>
        </w:rPr>
        <w:t xml:space="preserve">Wohnungen verzeichneten Wohnungen mit </w:t>
      </w:r>
      <w:r w:rsidR="006A0DCF" w:rsidRPr="2C14A910">
        <w:rPr>
          <w:rStyle w:val="markedcontent"/>
          <w:rFonts w:ascii="Arial" w:hAnsi="Arial" w:cs="Arial"/>
          <w:sz w:val="22"/>
        </w:rPr>
        <w:t>2</w:t>
      </w:r>
      <w:r w:rsidRPr="2C14A910">
        <w:rPr>
          <w:rStyle w:val="markedcontent"/>
          <w:rFonts w:ascii="Arial" w:hAnsi="Arial" w:cs="Arial"/>
          <w:sz w:val="22"/>
        </w:rPr>
        <w:t xml:space="preserve"> Räumen. </w:t>
      </w:r>
      <w:r w:rsidR="006A0DCF" w:rsidRPr="2C14A910">
        <w:rPr>
          <w:rStyle w:val="markedcontent"/>
          <w:rFonts w:ascii="Arial" w:hAnsi="Arial" w:cs="Arial"/>
          <w:sz w:val="22"/>
        </w:rPr>
        <w:t>In Einraumwohnungen und in Wohnungen mit 6 sowie 7 oder mehr Räumen war eine Zunahme von jeweils über 500 Wohnungen zu bemerken</w:t>
      </w:r>
      <w:r w:rsidRPr="2C14A910">
        <w:rPr>
          <w:rStyle w:val="markedcontent"/>
          <w:rFonts w:ascii="Arial" w:hAnsi="Arial" w:cs="Arial"/>
          <w:sz w:val="22"/>
        </w:rPr>
        <w:t>. Die Struktur des Wohnungsbestandes blieb seit der Gebäude- und Wohnungszählung 2011 gleich. Der Anteil von kleinen Wohneinheiten (mit 1 bis 2 Räumen) am Gesamtwohnungsbestand lag bei rund 11</w:t>
      </w:r>
      <w:r w:rsidR="006A0DCF" w:rsidRPr="2C14A910">
        <w:rPr>
          <w:rStyle w:val="markedcontent"/>
          <w:rFonts w:ascii="Arial" w:hAnsi="Arial" w:cs="Arial"/>
          <w:sz w:val="22"/>
        </w:rPr>
        <w:t> </w:t>
      </w:r>
      <w:r w:rsidRPr="2C14A910">
        <w:rPr>
          <w:rStyle w:val="markedcontent"/>
          <w:rFonts w:ascii="Arial" w:hAnsi="Arial" w:cs="Arial"/>
          <w:sz w:val="22"/>
        </w:rPr>
        <w:t>%. Auch die größeren Wohnungen mit 5 oder mehr Räumen machten seitdem kontinuierlich rund 40 % des Gesamtbestandes aus.</w:t>
      </w:r>
    </w:p>
    <w:p w14:paraId="2EE8550F" w14:textId="77777777" w:rsidR="000617F0" w:rsidRPr="00F0323A" w:rsidRDefault="000617F0" w:rsidP="000617F0">
      <w:pPr>
        <w:rPr>
          <w:rFonts w:ascii="Arial" w:eastAsia="Times New Roman" w:hAnsi="Arial" w:cs="Arial"/>
          <w:sz w:val="22"/>
          <w:lang w:eastAsia="de-DE"/>
        </w:rPr>
      </w:pPr>
    </w:p>
    <w:p w14:paraId="2213E35D" w14:textId="74A02512" w:rsidR="000617F0" w:rsidRPr="004F4E8D" w:rsidRDefault="000617F0" w:rsidP="000617F0">
      <w:pPr>
        <w:rPr>
          <w:rFonts w:ascii="Arial" w:hAnsi="Arial" w:cs="Arial"/>
          <w:sz w:val="22"/>
        </w:rPr>
      </w:pPr>
      <w:r w:rsidRPr="00F0323A">
        <w:rPr>
          <w:rFonts w:ascii="Arial" w:hAnsi="Arial" w:cs="Arial"/>
          <w:sz w:val="22"/>
        </w:rPr>
        <w:t>Unter Berücksichtigung des Bevölkerungsstandes zum 31.12.202</w:t>
      </w:r>
      <w:r w:rsidR="00F0323A" w:rsidRPr="00F0323A">
        <w:rPr>
          <w:rFonts w:ascii="Arial" w:hAnsi="Arial" w:cs="Arial"/>
          <w:sz w:val="22"/>
        </w:rPr>
        <w:t>3</w:t>
      </w:r>
      <w:r w:rsidRPr="00F0323A">
        <w:rPr>
          <w:rFonts w:ascii="Arial" w:hAnsi="Arial" w:cs="Arial"/>
          <w:sz w:val="22"/>
        </w:rPr>
        <w:t xml:space="preserve"> entfielen in Thüringen auf 1.000 Einwohner 56</w:t>
      </w:r>
      <w:r w:rsidR="00F0323A" w:rsidRPr="00F0323A">
        <w:rPr>
          <w:rFonts w:ascii="Arial" w:hAnsi="Arial" w:cs="Arial"/>
          <w:sz w:val="22"/>
        </w:rPr>
        <w:t>7</w:t>
      </w:r>
      <w:r w:rsidRPr="00F0323A">
        <w:rPr>
          <w:rFonts w:ascii="Arial" w:hAnsi="Arial" w:cs="Arial"/>
          <w:sz w:val="22"/>
        </w:rPr>
        <w:t xml:space="preserve"> Wohnungen, wobei es in den kreisfreien Städten 58</w:t>
      </w:r>
      <w:r w:rsidR="004F4E8D" w:rsidRPr="00F0323A">
        <w:rPr>
          <w:rFonts w:ascii="Arial" w:hAnsi="Arial" w:cs="Arial"/>
          <w:sz w:val="22"/>
        </w:rPr>
        <w:t>2</w:t>
      </w:r>
      <w:r w:rsidRPr="00F0323A">
        <w:rPr>
          <w:rFonts w:ascii="Arial" w:hAnsi="Arial" w:cs="Arial"/>
          <w:sz w:val="22"/>
        </w:rPr>
        <w:t xml:space="preserve"> und in den Landkreisen 5</w:t>
      </w:r>
      <w:r w:rsidR="00F0323A" w:rsidRPr="00F0323A">
        <w:rPr>
          <w:rFonts w:ascii="Arial" w:hAnsi="Arial" w:cs="Arial"/>
          <w:sz w:val="22"/>
        </w:rPr>
        <w:t>63</w:t>
      </w:r>
      <w:r w:rsidR="004F4E8D" w:rsidRPr="00F0323A">
        <w:rPr>
          <w:rFonts w:ascii="Arial" w:hAnsi="Arial" w:cs="Arial"/>
          <w:sz w:val="22"/>
        </w:rPr>
        <w:t xml:space="preserve"> Wohnungen</w:t>
      </w:r>
      <w:r w:rsidRPr="00F0323A">
        <w:rPr>
          <w:rFonts w:ascii="Arial" w:hAnsi="Arial" w:cs="Arial"/>
          <w:sz w:val="22"/>
        </w:rPr>
        <w:t xml:space="preserve"> pro 1.000 Einwohner gab.</w:t>
      </w:r>
      <w:r w:rsidR="00F0323A" w:rsidRPr="00F0323A">
        <w:rPr>
          <w:rStyle w:val="Funotenzeichen"/>
          <w:rFonts w:ascii="Arial" w:eastAsia="Times New Roman" w:hAnsi="Arial" w:cs="Arial"/>
          <w:sz w:val="22"/>
          <w:lang w:eastAsia="de-DE"/>
        </w:rPr>
        <w:t xml:space="preserve"> </w:t>
      </w:r>
    </w:p>
    <w:p w14:paraId="443E848A" w14:textId="77777777" w:rsidR="003C41A9" w:rsidRPr="004F4E8D" w:rsidRDefault="003C41A9" w:rsidP="000617F0">
      <w:pPr>
        <w:rPr>
          <w:rFonts w:ascii="Arial" w:eastAsia="Times New Roman" w:hAnsi="Arial" w:cs="Arial"/>
          <w:color w:val="000000"/>
          <w:sz w:val="22"/>
          <w:lang w:eastAsia="de-DE"/>
        </w:rPr>
      </w:pPr>
    </w:p>
    <w:p w14:paraId="3658206F" w14:textId="3E2370A1" w:rsidR="000617F0" w:rsidRPr="00CE18F9" w:rsidRDefault="000617F0" w:rsidP="000617F0">
      <w:pPr>
        <w:rPr>
          <w:rFonts w:ascii="Arial" w:eastAsia="Times New Roman" w:hAnsi="Arial" w:cs="Arial"/>
          <w:b/>
          <w:sz w:val="22"/>
          <w:lang w:eastAsia="de-DE"/>
        </w:rPr>
      </w:pPr>
      <w:r w:rsidRPr="00CE18F9">
        <w:rPr>
          <w:rFonts w:ascii="Arial" w:eastAsia="Times New Roman" w:hAnsi="Arial" w:cs="Arial"/>
          <w:b/>
          <w:sz w:val="22"/>
          <w:lang w:eastAsia="de-DE"/>
        </w:rPr>
        <w:t>II.</w:t>
      </w:r>
      <w:r w:rsidRPr="00CE18F9">
        <w:rPr>
          <w:rFonts w:ascii="Arial" w:eastAsia="Times New Roman" w:hAnsi="Arial" w:cs="Arial"/>
          <w:b/>
          <w:sz w:val="22"/>
          <w:lang w:eastAsia="de-DE"/>
        </w:rPr>
        <w:tab/>
        <w:t>Branchenentwicklung</w:t>
      </w:r>
    </w:p>
    <w:p w14:paraId="6DE11112" w14:textId="77777777" w:rsidR="000617F0" w:rsidRPr="00CE18F9" w:rsidRDefault="000617F0" w:rsidP="000617F0">
      <w:pPr>
        <w:rPr>
          <w:rFonts w:ascii="Arial" w:eastAsia="Times New Roman" w:hAnsi="Arial" w:cs="Arial"/>
          <w:sz w:val="22"/>
          <w:lang w:eastAsia="de-DE"/>
        </w:rPr>
      </w:pPr>
    </w:p>
    <w:p w14:paraId="6E58DC11" w14:textId="49A56A42"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t xml:space="preserve">Allgemeine </w:t>
      </w:r>
      <w:r w:rsidR="00896501">
        <w:rPr>
          <w:rFonts w:ascii="Arial" w:eastAsia="Times New Roman" w:hAnsi="Arial" w:cs="Arial"/>
          <w:b/>
          <w:i/>
          <w:iCs/>
          <w:sz w:val="22"/>
          <w:lang w:eastAsia="de-DE"/>
        </w:rPr>
        <w:t>Entwicklun in den Mitgliedsunternehmen des vtw</w:t>
      </w:r>
    </w:p>
    <w:p w14:paraId="48C8C92D" w14:textId="308AC99F" w:rsidR="00896501" w:rsidRDefault="00896501" w:rsidP="000617F0">
      <w:pPr>
        <w:rPr>
          <w:rFonts w:ascii="Arial" w:hAnsi="Arial" w:cs="Arial"/>
          <w:sz w:val="22"/>
        </w:rPr>
      </w:pPr>
    </w:p>
    <w:p w14:paraId="0689A1F0" w14:textId="68D163B0" w:rsidR="000617F0" w:rsidRPr="006D032B" w:rsidRDefault="002E64E2" w:rsidP="069391AC">
      <w:pPr>
        <w:rPr>
          <w:rFonts w:ascii="Arial" w:hAnsi="Arial" w:cs="Arial"/>
          <w:sz w:val="22"/>
        </w:rPr>
      </w:pPr>
      <w:r w:rsidRPr="069391AC">
        <w:rPr>
          <w:rFonts w:ascii="Arial" w:hAnsi="Arial" w:cs="Arial"/>
          <w:sz w:val="22"/>
        </w:rPr>
        <w:t xml:space="preserve">Im Verband der Thüringer Wohnungswirtschaft (vtw) waren </w:t>
      </w:r>
      <w:r w:rsidR="79E0A7D9" w:rsidRPr="069391AC">
        <w:rPr>
          <w:rFonts w:ascii="Arial" w:hAnsi="Arial" w:cs="Arial"/>
          <w:sz w:val="22"/>
        </w:rPr>
        <w:t>am 31.12.</w:t>
      </w:r>
      <w:r w:rsidR="00896501" w:rsidRPr="069391AC">
        <w:rPr>
          <w:rFonts w:ascii="Arial" w:hAnsi="Arial" w:cs="Arial"/>
          <w:sz w:val="22"/>
        </w:rPr>
        <w:t>202</w:t>
      </w:r>
      <w:r w:rsidR="6C69B0C3" w:rsidRPr="069391AC">
        <w:rPr>
          <w:rFonts w:ascii="Arial" w:hAnsi="Arial" w:cs="Arial"/>
          <w:sz w:val="22"/>
        </w:rPr>
        <w:t>4</w:t>
      </w:r>
      <w:r w:rsidR="00896501" w:rsidRPr="069391AC">
        <w:rPr>
          <w:rFonts w:ascii="Arial" w:hAnsi="Arial" w:cs="Arial"/>
          <w:sz w:val="22"/>
        </w:rPr>
        <w:t xml:space="preserve"> </w:t>
      </w:r>
      <w:r>
        <w:br/>
      </w:r>
      <w:r w:rsidR="00896501" w:rsidRPr="069391AC">
        <w:rPr>
          <w:rFonts w:ascii="Arial" w:hAnsi="Arial" w:cs="Arial"/>
          <w:sz w:val="22"/>
        </w:rPr>
        <w:t>23</w:t>
      </w:r>
      <w:r w:rsidR="3B3A41A7" w:rsidRPr="069391AC">
        <w:rPr>
          <w:rFonts w:ascii="Arial" w:hAnsi="Arial" w:cs="Arial"/>
          <w:sz w:val="22"/>
        </w:rPr>
        <w:t>2</w:t>
      </w:r>
      <w:r w:rsidR="00896501" w:rsidRPr="069391AC">
        <w:rPr>
          <w:rFonts w:ascii="Arial" w:hAnsi="Arial" w:cs="Arial"/>
          <w:sz w:val="22"/>
        </w:rPr>
        <w:t xml:space="preserve"> Mitgliedsunternehmen </w:t>
      </w:r>
      <w:r w:rsidRPr="069391AC">
        <w:rPr>
          <w:rFonts w:ascii="Arial" w:hAnsi="Arial" w:cs="Arial"/>
          <w:sz w:val="22"/>
        </w:rPr>
        <w:t>organsiert. D</w:t>
      </w:r>
      <w:r w:rsidR="00896501" w:rsidRPr="069391AC">
        <w:rPr>
          <w:rFonts w:ascii="Arial" w:hAnsi="Arial" w:cs="Arial"/>
          <w:sz w:val="22"/>
        </w:rPr>
        <w:t xml:space="preserve">arunter 106 Bau- und Wohnungsgenossenschaften sowie 69 kommunale Wohnungsgesellschaften und Kommunen. Insgesamt </w:t>
      </w:r>
      <w:r w:rsidRPr="069391AC">
        <w:rPr>
          <w:rFonts w:ascii="Arial" w:hAnsi="Arial" w:cs="Arial"/>
          <w:sz w:val="22"/>
        </w:rPr>
        <w:t>bewirtschaft</w:t>
      </w:r>
      <w:r w:rsidR="00AD553A" w:rsidRPr="069391AC">
        <w:rPr>
          <w:rFonts w:ascii="Arial" w:hAnsi="Arial" w:cs="Arial"/>
          <w:sz w:val="22"/>
        </w:rPr>
        <w:t>et</w:t>
      </w:r>
      <w:r w:rsidRPr="069391AC">
        <w:rPr>
          <w:rFonts w:ascii="Arial" w:hAnsi="Arial" w:cs="Arial"/>
          <w:sz w:val="22"/>
        </w:rPr>
        <w:t>en die Mitgliedsuntern</w:t>
      </w:r>
      <w:r w:rsidR="00AD553A" w:rsidRPr="069391AC">
        <w:rPr>
          <w:rFonts w:ascii="Arial" w:hAnsi="Arial" w:cs="Arial"/>
          <w:sz w:val="22"/>
        </w:rPr>
        <w:t>e</w:t>
      </w:r>
      <w:r w:rsidRPr="069391AC">
        <w:rPr>
          <w:rFonts w:ascii="Arial" w:hAnsi="Arial" w:cs="Arial"/>
          <w:sz w:val="22"/>
        </w:rPr>
        <w:t>hmen</w:t>
      </w:r>
      <w:r w:rsidR="00896501" w:rsidRPr="069391AC">
        <w:rPr>
          <w:rFonts w:ascii="Arial" w:hAnsi="Arial" w:cs="Arial"/>
          <w:sz w:val="22"/>
        </w:rPr>
        <w:t xml:space="preserve"> </w:t>
      </w:r>
      <w:r w:rsidR="00AD553A" w:rsidRPr="069391AC">
        <w:rPr>
          <w:rFonts w:ascii="Arial" w:hAnsi="Arial" w:cs="Arial"/>
          <w:sz w:val="22"/>
        </w:rPr>
        <w:t xml:space="preserve">Ende 2024 </w:t>
      </w:r>
      <w:r w:rsidR="00896501" w:rsidRPr="069391AC">
        <w:rPr>
          <w:rFonts w:ascii="Arial" w:hAnsi="Arial" w:cs="Arial"/>
          <w:sz w:val="22"/>
        </w:rPr>
        <w:t>rund 2</w:t>
      </w:r>
      <w:r w:rsidR="00AD553A" w:rsidRPr="069391AC">
        <w:rPr>
          <w:rFonts w:ascii="Arial" w:hAnsi="Arial" w:cs="Arial"/>
          <w:sz w:val="22"/>
        </w:rPr>
        <w:t>63</w:t>
      </w:r>
      <w:r w:rsidR="00896501" w:rsidRPr="069391AC">
        <w:rPr>
          <w:rFonts w:ascii="Arial" w:hAnsi="Arial" w:cs="Arial"/>
          <w:sz w:val="22"/>
        </w:rPr>
        <w:t>.000 Wohnungen</w:t>
      </w:r>
      <w:r w:rsidR="00AD553A" w:rsidRPr="069391AC">
        <w:rPr>
          <w:rFonts w:ascii="Arial" w:hAnsi="Arial" w:cs="Arial"/>
          <w:sz w:val="22"/>
        </w:rPr>
        <w:t xml:space="preserve"> und </w:t>
      </w:r>
      <w:r w:rsidR="3C4D7530" w:rsidRPr="006D032B">
        <w:rPr>
          <w:rFonts w:ascii="Arial" w:hAnsi="Arial" w:cs="Arial"/>
          <w:sz w:val="22"/>
        </w:rPr>
        <w:t xml:space="preserve">damit annährend die Hälfte des gesamten Thüringer Mietwohnungsbestandes.    </w:t>
      </w:r>
    </w:p>
    <w:p w14:paraId="79446406" w14:textId="700A8CEA" w:rsidR="000617F0" w:rsidRDefault="000617F0" w:rsidP="069391AC">
      <w:pPr>
        <w:rPr>
          <w:rFonts w:ascii="Arial" w:hAnsi="Arial" w:cs="Arial"/>
          <w:sz w:val="22"/>
          <w:lang w:eastAsia="de-DE"/>
        </w:rPr>
      </w:pPr>
    </w:p>
    <w:p w14:paraId="01E56DA3" w14:textId="77777777" w:rsidR="00896501" w:rsidRPr="00CE18F9" w:rsidRDefault="00896501" w:rsidP="000617F0">
      <w:pPr>
        <w:rPr>
          <w:rFonts w:ascii="Arial" w:eastAsia="Times New Roman" w:hAnsi="Arial" w:cs="Arial"/>
          <w:sz w:val="22"/>
          <w:lang w:eastAsia="de-DE"/>
        </w:rPr>
      </w:pPr>
    </w:p>
    <w:p w14:paraId="4FBE3C08" w14:textId="65F4F419" w:rsidR="000617F0" w:rsidRPr="00CE18F9" w:rsidRDefault="000617F0" w:rsidP="2C14A910">
      <w:pPr>
        <w:rPr>
          <w:rFonts w:ascii="Arial" w:hAnsi="Arial" w:cs="Arial"/>
          <w:sz w:val="22"/>
        </w:rPr>
      </w:pPr>
      <w:r w:rsidRPr="2C14A910">
        <w:rPr>
          <w:rFonts w:ascii="Arial" w:hAnsi="Arial" w:cs="Arial"/>
          <w:sz w:val="22"/>
        </w:rPr>
        <w:t>Die</w:t>
      </w:r>
      <w:r w:rsidR="00AD553A" w:rsidRPr="2C14A910">
        <w:rPr>
          <w:rFonts w:ascii="Arial" w:hAnsi="Arial" w:cs="Arial"/>
          <w:sz w:val="22"/>
        </w:rPr>
        <w:t xml:space="preserve"> Verbandsmitglieder </w:t>
      </w:r>
      <w:r w:rsidRPr="2C14A910">
        <w:rPr>
          <w:rFonts w:ascii="Arial" w:hAnsi="Arial" w:cs="Arial"/>
          <w:sz w:val="22"/>
        </w:rPr>
        <w:t xml:space="preserve">haben seit 1991 rund </w:t>
      </w:r>
      <w:r w:rsidR="00F0323A" w:rsidRPr="2C14A910">
        <w:rPr>
          <w:rFonts w:ascii="Arial" w:hAnsi="Arial" w:cs="Arial"/>
          <w:sz w:val="22"/>
        </w:rPr>
        <w:t>15,</w:t>
      </w:r>
      <w:r w:rsidR="00AD553A" w:rsidRPr="2C14A910">
        <w:rPr>
          <w:rFonts w:ascii="Arial" w:hAnsi="Arial" w:cs="Arial"/>
          <w:sz w:val="22"/>
        </w:rPr>
        <w:t xml:space="preserve">7 </w:t>
      </w:r>
      <w:r w:rsidRPr="2C14A910">
        <w:rPr>
          <w:rFonts w:ascii="Arial" w:hAnsi="Arial" w:cs="Arial"/>
          <w:sz w:val="22"/>
        </w:rPr>
        <w:t>Mrd. Euro investiert. Rund 90 % der aufgewendeten Mittel flossen in den Wohnungsbestand. Der größte Teil, annähernd die Hälfte der Investitionen, entfiel auf Modernisierungsmaßnahmen. Aber auch der Anteil der Neubauinvestitionen ist mit 10 % erheblich.</w:t>
      </w:r>
    </w:p>
    <w:p w14:paraId="5011D081" w14:textId="77777777" w:rsidR="000617F0" w:rsidRPr="00CE18F9" w:rsidRDefault="000617F0" w:rsidP="000617F0">
      <w:pPr>
        <w:rPr>
          <w:rFonts w:ascii="Arial" w:hAnsi="Arial" w:cs="Arial"/>
          <w:sz w:val="22"/>
        </w:rPr>
      </w:pPr>
    </w:p>
    <w:p w14:paraId="701C3DDD" w14:textId="5A1B3C61" w:rsidR="004F4E8D" w:rsidRDefault="000617F0" w:rsidP="00D86A7A">
      <w:pPr>
        <w:rPr>
          <w:rFonts w:ascii="Arial" w:hAnsi="Arial" w:cs="Arial"/>
          <w:sz w:val="22"/>
        </w:rPr>
      </w:pPr>
      <w:r w:rsidRPr="00604C3C">
        <w:rPr>
          <w:rFonts w:ascii="Arial" w:hAnsi="Arial" w:cs="Arial"/>
          <w:sz w:val="22"/>
        </w:rPr>
        <w:t>Die Planungen für das Jahr 202</w:t>
      </w:r>
      <w:r w:rsidR="00F0323A" w:rsidRPr="00604C3C">
        <w:rPr>
          <w:rFonts w:ascii="Arial" w:hAnsi="Arial" w:cs="Arial"/>
          <w:sz w:val="22"/>
        </w:rPr>
        <w:t>3</w:t>
      </w:r>
      <w:r w:rsidRPr="00604C3C">
        <w:rPr>
          <w:rFonts w:ascii="Arial" w:hAnsi="Arial" w:cs="Arial"/>
          <w:sz w:val="22"/>
        </w:rPr>
        <w:t xml:space="preserve"> waren </w:t>
      </w:r>
      <w:r w:rsidR="00F0323A" w:rsidRPr="00604C3C">
        <w:rPr>
          <w:rFonts w:ascii="Arial" w:hAnsi="Arial" w:cs="Arial"/>
          <w:sz w:val="22"/>
        </w:rPr>
        <w:t>ambitioniert</w:t>
      </w:r>
      <w:r w:rsidRPr="00604C3C">
        <w:rPr>
          <w:rFonts w:ascii="Arial" w:hAnsi="Arial" w:cs="Arial"/>
          <w:sz w:val="22"/>
        </w:rPr>
        <w:t xml:space="preserve">. </w:t>
      </w:r>
      <w:r w:rsidR="00965E0A" w:rsidRPr="00604C3C">
        <w:rPr>
          <w:rFonts w:ascii="Arial" w:hAnsi="Arial" w:cs="Arial"/>
          <w:sz w:val="22"/>
        </w:rPr>
        <w:t>Ausgehend vom Ende der Pandemie und der bereits stattgefundenen Preisentwicklung bei Bauleistungen, wurden die Budgets für Modernisierungs- und Instandhaltungstätigkeit</w:t>
      </w:r>
      <w:r w:rsidR="00604C3C" w:rsidRPr="00604C3C">
        <w:rPr>
          <w:rFonts w:ascii="Arial" w:hAnsi="Arial" w:cs="Arial"/>
          <w:sz w:val="22"/>
        </w:rPr>
        <w:t xml:space="preserve"> angepasst</w:t>
      </w:r>
      <w:r w:rsidRPr="00604C3C">
        <w:rPr>
          <w:rFonts w:ascii="Arial" w:hAnsi="Arial" w:cs="Arial"/>
          <w:sz w:val="22"/>
        </w:rPr>
        <w:t>. Trotz der schwierigen Situation, insbesondere durch die hohen Bau- und Energiekosten, investierten die Unternehmen des vtw im Jahr 202</w:t>
      </w:r>
      <w:r w:rsidR="00604C3C" w:rsidRPr="00604C3C">
        <w:rPr>
          <w:rFonts w:ascii="Arial" w:hAnsi="Arial" w:cs="Arial"/>
          <w:sz w:val="22"/>
        </w:rPr>
        <w:t>3</w:t>
      </w:r>
      <w:r w:rsidRPr="00604C3C">
        <w:rPr>
          <w:rFonts w:ascii="Arial" w:hAnsi="Arial" w:cs="Arial"/>
          <w:sz w:val="22"/>
        </w:rPr>
        <w:t xml:space="preserve"> mit </w:t>
      </w:r>
      <w:r w:rsidR="00604C3C" w:rsidRPr="00604C3C">
        <w:rPr>
          <w:rFonts w:ascii="Arial" w:hAnsi="Arial" w:cs="Arial"/>
          <w:sz w:val="22"/>
        </w:rPr>
        <w:t>500</w:t>
      </w:r>
      <w:r w:rsidRPr="00604C3C">
        <w:rPr>
          <w:rFonts w:ascii="Arial" w:hAnsi="Arial" w:cs="Arial"/>
          <w:sz w:val="22"/>
        </w:rPr>
        <w:t xml:space="preserve"> Mio. Euro deutlich mehr als in den Vorjahren (2021: 432 Mio. Euro</w:t>
      </w:r>
      <w:r w:rsidR="00604C3C" w:rsidRPr="00604C3C">
        <w:rPr>
          <w:rFonts w:ascii="Arial" w:hAnsi="Arial" w:cs="Arial"/>
          <w:sz w:val="22"/>
        </w:rPr>
        <w:t>, 2022: 473 Mio. Euro</w:t>
      </w:r>
      <w:r w:rsidRPr="00604C3C">
        <w:rPr>
          <w:rFonts w:ascii="Arial" w:hAnsi="Arial" w:cs="Arial"/>
          <w:sz w:val="22"/>
        </w:rPr>
        <w:t xml:space="preserve">). </w:t>
      </w:r>
      <w:r w:rsidR="00604C3C" w:rsidRPr="00604C3C">
        <w:rPr>
          <w:rFonts w:ascii="Arial" w:hAnsi="Arial" w:cs="Arial"/>
          <w:sz w:val="22"/>
        </w:rPr>
        <w:t xml:space="preserve">Nachdem in </w:t>
      </w:r>
      <w:r w:rsidRPr="00604C3C">
        <w:rPr>
          <w:rFonts w:ascii="Arial" w:hAnsi="Arial" w:cs="Arial"/>
          <w:sz w:val="22"/>
        </w:rPr>
        <w:t>202</w:t>
      </w:r>
      <w:r w:rsidR="00604C3C" w:rsidRPr="00604C3C">
        <w:rPr>
          <w:rFonts w:ascii="Arial" w:hAnsi="Arial" w:cs="Arial"/>
          <w:sz w:val="22"/>
        </w:rPr>
        <w:t>2</w:t>
      </w:r>
      <w:r w:rsidRPr="00604C3C">
        <w:rPr>
          <w:rFonts w:ascii="Arial" w:hAnsi="Arial" w:cs="Arial"/>
          <w:sz w:val="22"/>
        </w:rPr>
        <w:t xml:space="preserve"> </w:t>
      </w:r>
      <w:r w:rsidR="00604C3C" w:rsidRPr="00604C3C">
        <w:rPr>
          <w:rFonts w:ascii="Arial" w:hAnsi="Arial" w:cs="Arial"/>
          <w:sz w:val="22"/>
        </w:rPr>
        <w:t>85</w:t>
      </w:r>
      <w:r w:rsidRPr="00604C3C">
        <w:rPr>
          <w:rFonts w:ascii="Arial" w:hAnsi="Arial" w:cs="Arial"/>
          <w:sz w:val="22"/>
        </w:rPr>
        <w:t>,</w:t>
      </w:r>
      <w:r w:rsidR="00604C3C" w:rsidRPr="00604C3C">
        <w:rPr>
          <w:rFonts w:ascii="Arial" w:hAnsi="Arial" w:cs="Arial"/>
          <w:sz w:val="22"/>
        </w:rPr>
        <w:t>5</w:t>
      </w:r>
      <w:r w:rsidRPr="00604C3C">
        <w:rPr>
          <w:rFonts w:ascii="Arial" w:hAnsi="Arial" w:cs="Arial"/>
          <w:sz w:val="22"/>
        </w:rPr>
        <w:t xml:space="preserve"> Mio. Euro in Neubauprojekte investiert</w:t>
      </w:r>
      <w:r w:rsidR="00604C3C" w:rsidRPr="00604C3C">
        <w:rPr>
          <w:rFonts w:ascii="Arial" w:hAnsi="Arial" w:cs="Arial"/>
          <w:sz w:val="22"/>
        </w:rPr>
        <w:t xml:space="preserve"> wurden</w:t>
      </w:r>
      <w:r w:rsidRPr="00604C3C">
        <w:rPr>
          <w:rFonts w:ascii="Arial" w:hAnsi="Arial" w:cs="Arial"/>
          <w:sz w:val="22"/>
        </w:rPr>
        <w:t xml:space="preserve">, </w:t>
      </w:r>
      <w:r w:rsidR="00604C3C" w:rsidRPr="00604C3C">
        <w:rPr>
          <w:rFonts w:ascii="Arial" w:hAnsi="Arial" w:cs="Arial"/>
          <w:sz w:val="22"/>
        </w:rPr>
        <w:t>sank dieser Wert in 2023 auf 74</w:t>
      </w:r>
      <w:r w:rsidRPr="00604C3C">
        <w:rPr>
          <w:rFonts w:ascii="Arial" w:hAnsi="Arial" w:cs="Arial"/>
          <w:sz w:val="22"/>
        </w:rPr>
        <w:t>,</w:t>
      </w:r>
      <w:r w:rsidR="00604C3C" w:rsidRPr="00604C3C">
        <w:rPr>
          <w:rFonts w:ascii="Arial" w:hAnsi="Arial" w:cs="Arial"/>
          <w:sz w:val="22"/>
        </w:rPr>
        <w:t>3</w:t>
      </w:r>
      <w:r w:rsidRPr="00604C3C">
        <w:rPr>
          <w:rFonts w:ascii="Arial" w:hAnsi="Arial" w:cs="Arial"/>
          <w:sz w:val="22"/>
        </w:rPr>
        <w:t xml:space="preserve"> Mio. Euro</w:t>
      </w:r>
      <w:r w:rsidR="00604C3C" w:rsidRPr="00604C3C">
        <w:rPr>
          <w:rFonts w:ascii="Arial" w:hAnsi="Arial" w:cs="Arial"/>
          <w:sz w:val="22"/>
        </w:rPr>
        <w:t xml:space="preserve">. Dies spiegelt die Investitionszurückhaltung in Folge der Baupreisentwicklung </w:t>
      </w:r>
      <w:r w:rsidR="00CC4381" w:rsidRPr="00604C3C">
        <w:rPr>
          <w:rFonts w:ascii="Arial" w:hAnsi="Arial" w:cs="Arial"/>
          <w:sz w:val="22"/>
        </w:rPr>
        <w:t>wider</w:t>
      </w:r>
      <w:r w:rsidR="00604C3C" w:rsidRPr="00604C3C">
        <w:rPr>
          <w:rFonts w:ascii="Arial" w:hAnsi="Arial" w:cs="Arial"/>
          <w:sz w:val="22"/>
        </w:rPr>
        <w:t>.</w:t>
      </w:r>
    </w:p>
    <w:p w14:paraId="11E3C37B" w14:textId="77777777" w:rsidR="001324F1" w:rsidRPr="00F0323A" w:rsidRDefault="001324F1" w:rsidP="00D86A7A">
      <w:pPr>
        <w:rPr>
          <w:rFonts w:ascii="Arial" w:hAnsi="Arial" w:cs="Arial"/>
          <w:sz w:val="22"/>
          <w:highlight w:val="yellow"/>
        </w:rPr>
      </w:pPr>
    </w:p>
    <w:p w14:paraId="067E3908" w14:textId="37A6F859" w:rsidR="000617F0" w:rsidRPr="001F20CB" w:rsidRDefault="000617F0" w:rsidP="2C14A910">
      <w:pPr>
        <w:rPr>
          <w:rFonts w:ascii="Arial" w:hAnsi="Arial" w:cs="Arial"/>
          <w:sz w:val="22"/>
        </w:rPr>
      </w:pPr>
      <w:r w:rsidRPr="2C14A910">
        <w:rPr>
          <w:rFonts w:ascii="Arial" w:hAnsi="Arial" w:cs="Arial"/>
          <w:sz w:val="22"/>
        </w:rPr>
        <w:lastRenderedPageBreak/>
        <w:t>Die Aufwendungen für Instandhaltung/Instandsetzung lagen im Jahr 202</w:t>
      </w:r>
      <w:r w:rsidR="001F20CB" w:rsidRPr="2C14A910">
        <w:rPr>
          <w:rFonts w:ascii="Arial" w:hAnsi="Arial" w:cs="Arial"/>
          <w:sz w:val="22"/>
        </w:rPr>
        <w:t>3</w:t>
      </w:r>
      <w:r w:rsidRPr="2C14A910">
        <w:rPr>
          <w:rFonts w:ascii="Arial" w:hAnsi="Arial" w:cs="Arial"/>
          <w:sz w:val="22"/>
        </w:rPr>
        <w:t xml:space="preserve"> </w:t>
      </w:r>
      <w:r w:rsidR="00282BC4" w:rsidRPr="2C14A910">
        <w:rPr>
          <w:rFonts w:ascii="Arial" w:hAnsi="Arial" w:cs="Arial"/>
          <w:sz w:val="22"/>
        </w:rPr>
        <w:t xml:space="preserve">bei </w:t>
      </w:r>
      <w:r w:rsidRPr="2C14A910">
        <w:rPr>
          <w:rFonts w:ascii="Arial" w:hAnsi="Arial" w:cs="Arial"/>
          <w:sz w:val="22"/>
        </w:rPr>
        <w:t>2</w:t>
      </w:r>
      <w:r w:rsidR="001F20CB" w:rsidRPr="2C14A910">
        <w:rPr>
          <w:rFonts w:ascii="Arial" w:hAnsi="Arial" w:cs="Arial"/>
          <w:sz w:val="22"/>
        </w:rPr>
        <w:t>36</w:t>
      </w:r>
      <w:r w:rsidR="00282BC4" w:rsidRPr="2C14A910">
        <w:rPr>
          <w:rFonts w:ascii="Arial" w:hAnsi="Arial" w:cs="Arial"/>
          <w:sz w:val="22"/>
        </w:rPr>
        <w:t> </w:t>
      </w:r>
      <w:r w:rsidRPr="2C14A910">
        <w:rPr>
          <w:rFonts w:ascii="Arial" w:hAnsi="Arial" w:cs="Arial"/>
          <w:sz w:val="22"/>
        </w:rPr>
        <w:t>Mio.</w:t>
      </w:r>
      <w:r w:rsidR="00282BC4" w:rsidRPr="2C14A910">
        <w:rPr>
          <w:rFonts w:ascii="Arial" w:hAnsi="Arial" w:cs="Arial"/>
          <w:sz w:val="22"/>
        </w:rPr>
        <w:t> </w:t>
      </w:r>
      <w:r w:rsidRPr="2C14A910">
        <w:rPr>
          <w:rFonts w:ascii="Arial" w:hAnsi="Arial" w:cs="Arial"/>
          <w:sz w:val="22"/>
        </w:rPr>
        <w:t>Euro</w:t>
      </w:r>
      <w:r w:rsidR="00282BC4" w:rsidRPr="2C14A910">
        <w:rPr>
          <w:rFonts w:ascii="Arial" w:hAnsi="Arial" w:cs="Arial"/>
          <w:sz w:val="22"/>
        </w:rPr>
        <w:t xml:space="preserve"> und damit rund 10% über dem Vorjahr</w:t>
      </w:r>
      <w:r w:rsidRPr="2C14A910">
        <w:rPr>
          <w:rFonts w:ascii="Arial" w:hAnsi="Arial" w:cs="Arial"/>
          <w:sz w:val="22"/>
        </w:rPr>
        <w:t xml:space="preserve">. Nach </w:t>
      </w:r>
      <w:r w:rsidR="001F20CB" w:rsidRPr="2C14A910">
        <w:rPr>
          <w:rFonts w:ascii="Arial" w:hAnsi="Arial" w:cs="Arial"/>
          <w:sz w:val="22"/>
        </w:rPr>
        <w:t xml:space="preserve">einem Zuwachs </w:t>
      </w:r>
      <w:r w:rsidRPr="2C14A910">
        <w:rPr>
          <w:rFonts w:ascii="Arial" w:hAnsi="Arial" w:cs="Arial"/>
          <w:sz w:val="22"/>
        </w:rPr>
        <w:t xml:space="preserve">bei der Modernisierung </w:t>
      </w:r>
      <w:r w:rsidR="001F20CB" w:rsidRPr="2C14A910">
        <w:rPr>
          <w:rFonts w:ascii="Arial" w:hAnsi="Arial" w:cs="Arial"/>
          <w:sz w:val="22"/>
        </w:rPr>
        <w:t xml:space="preserve">im Vorjahr </w:t>
      </w:r>
      <w:r w:rsidRPr="2C14A910">
        <w:rPr>
          <w:rFonts w:ascii="Arial" w:hAnsi="Arial" w:cs="Arial"/>
          <w:sz w:val="22"/>
        </w:rPr>
        <w:t>(202</w:t>
      </w:r>
      <w:r w:rsidR="001F20CB" w:rsidRPr="2C14A910">
        <w:rPr>
          <w:rFonts w:ascii="Arial" w:hAnsi="Arial" w:cs="Arial"/>
          <w:sz w:val="22"/>
        </w:rPr>
        <w:t>2</w:t>
      </w:r>
      <w:r w:rsidRPr="2C14A910">
        <w:rPr>
          <w:rFonts w:ascii="Arial" w:hAnsi="Arial" w:cs="Arial"/>
          <w:sz w:val="22"/>
        </w:rPr>
        <w:t>: 1</w:t>
      </w:r>
      <w:r w:rsidR="001F20CB" w:rsidRPr="2C14A910">
        <w:rPr>
          <w:rFonts w:ascii="Arial" w:hAnsi="Arial" w:cs="Arial"/>
          <w:sz w:val="22"/>
        </w:rPr>
        <w:t>70</w:t>
      </w:r>
      <w:r w:rsidRPr="2C14A910">
        <w:rPr>
          <w:rFonts w:ascii="Arial" w:hAnsi="Arial" w:cs="Arial"/>
          <w:sz w:val="22"/>
        </w:rPr>
        <w:t xml:space="preserve"> Mio. Euro) stiegen die Investitionen </w:t>
      </w:r>
      <w:r w:rsidR="00282BC4" w:rsidRPr="2C14A910">
        <w:rPr>
          <w:rFonts w:ascii="Arial" w:hAnsi="Arial" w:cs="Arial"/>
          <w:sz w:val="22"/>
        </w:rPr>
        <w:t xml:space="preserve">auch </w:t>
      </w:r>
      <w:r w:rsidRPr="2C14A910">
        <w:rPr>
          <w:rFonts w:ascii="Arial" w:hAnsi="Arial" w:cs="Arial"/>
          <w:sz w:val="22"/>
        </w:rPr>
        <w:t>im Jahr 202</w:t>
      </w:r>
      <w:r w:rsidR="001F20CB" w:rsidRPr="2C14A910">
        <w:rPr>
          <w:rFonts w:ascii="Arial" w:hAnsi="Arial" w:cs="Arial"/>
          <w:sz w:val="22"/>
        </w:rPr>
        <w:t>3</w:t>
      </w:r>
      <w:r w:rsidRPr="2C14A910">
        <w:rPr>
          <w:rFonts w:ascii="Arial" w:hAnsi="Arial" w:cs="Arial"/>
          <w:sz w:val="22"/>
        </w:rPr>
        <w:t xml:space="preserve"> </w:t>
      </w:r>
      <w:r w:rsidR="00282BC4" w:rsidRPr="2C14A910">
        <w:rPr>
          <w:rFonts w:ascii="Arial" w:hAnsi="Arial" w:cs="Arial"/>
          <w:sz w:val="22"/>
        </w:rPr>
        <w:t xml:space="preserve">weiter </w:t>
      </w:r>
      <w:r w:rsidRPr="2C14A910">
        <w:rPr>
          <w:rFonts w:ascii="Arial" w:hAnsi="Arial" w:cs="Arial"/>
          <w:sz w:val="22"/>
        </w:rPr>
        <w:t>auf 1</w:t>
      </w:r>
      <w:r w:rsidR="001F20CB" w:rsidRPr="2C14A910">
        <w:rPr>
          <w:rFonts w:ascii="Arial" w:hAnsi="Arial" w:cs="Arial"/>
          <w:sz w:val="22"/>
        </w:rPr>
        <w:t>88</w:t>
      </w:r>
      <w:r w:rsidR="00282BC4" w:rsidRPr="2C14A910">
        <w:rPr>
          <w:rFonts w:ascii="Arial" w:hAnsi="Arial" w:cs="Arial"/>
          <w:sz w:val="22"/>
        </w:rPr>
        <w:t> </w:t>
      </w:r>
      <w:r w:rsidRPr="2C14A910">
        <w:rPr>
          <w:rFonts w:ascii="Arial" w:hAnsi="Arial" w:cs="Arial"/>
          <w:sz w:val="22"/>
        </w:rPr>
        <w:t>Mio.</w:t>
      </w:r>
      <w:r w:rsidR="00282BC4" w:rsidRPr="2C14A910">
        <w:rPr>
          <w:rFonts w:ascii="Arial" w:hAnsi="Arial" w:cs="Arial"/>
          <w:sz w:val="22"/>
        </w:rPr>
        <w:t> </w:t>
      </w:r>
      <w:r w:rsidRPr="2C14A910">
        <w:rPr>
          <w:rFonts w:ascii="Arial" w:hAnsi="Arial" w:cs="Arial"/>
          <w:sz w:val="22"/>
        </w:rPr>
        <w:t>Euro an. Seit dem Hoch der Modernisierungsaktivitäten im Jahr 1995 ist ein reichliches Vierteljahrhundert vergangen. Zunehmend verschleißen die damals eingebauten Bauteile und müssen ersetzt werden. Der zweite Sanierungszyklus hat längst begonnen und fordert stetig steigende Investitionen. Dies wird besonders an den Aufwendungen je Quadratmeter deutlich.</w:t>
      </w:r>
    </w:p>
    <w:p w14:paraId="335E9131" w14:textId="77777777" w:rsidR="000617F0" w:rsidRPr="00F0323A" w:rsidRDefault="000617F0" w:rsidP="000617F0">
      <w:pPr>
        <w:rPr>
          <w:rFonts w:ascii="Arial" w:hAnsi="Arial" w:cs="Arial"/>
          <w:sz w:val="22"/>
          <w:highlight w:val="yellow"/>
        </w:rPr>
      </w:pPr>
    </w:p>
    <w:p w14:paraId="4DF4E1DC" w14:textId="5AF5A0F9" w:rsidR="000617F0" w:rsidRPr="00F05D5F" w:rsidRDefault="000617F0" w:rsidP="000617F0">
      <w:pPr>
        <w:rPr>
          <w:rFonts w:ascii="Arial" w:hAnsi="Arial" w:cs="Arial"/>
          <w:sz w:val="22"/>
        </w:rPr>
      </w:pPr>
      <w:r w:rsidRPr="00F05D5F">
        <w:rPr>
          <w:rFonts w:ascii="Arial" w:hAnsi="Arial" w:cs="Arial"/>
          <w:sz w:val="22"/>
        </w:rPr>
        <w:t>Die Aufwendungen für Instandhaltung/</w:t>
      </w:r>
      <w:r w:rsidR="009C4381" w:rsidRPr="00F05D5F">
        <w:rPr>
          <w:rFonts w:ascii="Arial" w:hAnsi="Arial" w:cs="Arial"/>
          <w:sz w:val="22"/>
        </w:rPr>
        <w:t>Instand</w:t>
      </w:r>
      <w:r w:rsidRPr="00F05D5F">
        <w:rPr>
          <w:rFonts w:ascii="Arial" w:hAnsi="Arial" w:cs="Arial"/>
          <w:sz w:val="22"/>
        </w:rPr>
        <w:t>setzung bezogen auf den Quadratmeter Wohnfläche sind seit dem Jahr 2010 bis zum Jahr 202</w:t>
      </w:r>
      <w:r w:rsidR="00282BC4" w:rsidRPr="00F05D5F">
        <w:rPr>
          <w:rFonts w:ascii="Arial" w:hAnsi="Arial" w:cs="Arial"/>
          <w:sz w:val="22"/>
        </w:rPr>
        <w:t>3</w:t>
      </w:r>
      <w:r w:rsidRPr="00F05D5F">
        <w:rPr>
          <w:rFonts w:ascii="Arial" w:hAnsi="Arial" w:cs="Arial"/>
          <w:sz w:val="22"/>
        </w:rPr>
        <w:t xml:space="preserve"> kontinuierlich gewachsen. 202</w:t>
      </w:r>
      <w:r w:rsidR="00282BC4" w:rsidRPr="00F05D5F">
        <w:rPr>
          <w:rFonts w:ascii="Arial" w:hAnsi="Arial" w:cs="Arial"/>
          <w:sz w:val="22"/>
        </w:rPr>
        <w:t>3</w:t>
      </w:r>
      <w:r w:rsidRPr="00F05D5F">
        <w:rPr>
          <w:rFonts w:ascii="Arial" w:hAnsi="Arial" w:cs="Arial"/>
          <w:sz w:val="22"/>
        </w:rPr>
        <w:t xml:space="preserve"> </w:t>
      </w:r>
      <w:r w:rsidR="00282BC4" w:rsidRPr="00F05D5F">
        <w:rPr>
          <w:rFonts w:ascii="Arial" w:hAnsi="Arial" w:cs="Arial"/>
          <w:sz w:val="22"/>
        </w:rPr>
        <w:t xml:space="preserve">erreichen </w:t>
      </w:r>
      <w:r w:rsidRPr="00F05D5F">
        <w:rPr>
          <w:rFonts w:ascii="Arial" w:hAnsi="Arial" w:cs="Arial"/>
          <w:sz w:val="22"/>
        </w:rPr>
        <w:t>sie 1</w:t>
      </w:r>
      <w:r w:rsidR="00282BC4" w:rsidRPr="00F05D5F">
        <w:rPr>
          <w:rFonts w:ascii="Arial" w:hAnsi="Arial" w:cs="Arial"/>
          <w:sz w:val="22"/>
        </w:rPr>
        <w:t>6</w:t>
      </w:r>
      <w:r w:rsidRPr="00F05D5F">
        <w:rPr>
          <w:rFonts w:ascii="Arial" w:hAnsi="Arial" w:cs="Arial"/>
          <w:sz w:val="22"/>
        </w:rPr>
        <w:t>,</w:t>
      </w:r>
      <w:r w:rsidR="00282BC4" w:rsidRPr="00F05D5F">
        <w:rPr>
          <w:rFonts w:ascii="Arial" w:hAnsi="Arial" w:cs="Arial"/>
          <w:sz w:val="22"/>
        </w:rPr>
        <w:t>43</w:t>
      </w:r>
      <w:r w:rsidRPr="00F05D5F">
        <w:rPr>
          <w:rFonts w:ascii="Arial" w:hAnsi="Arial" w:cs="Arial"/>
          <w:sz w:val="22"/>
        </w:rPr>
        <w:t xml:space="preserve"> Euro/m² p.a. Der Aufwand für Modernisierung </w:t>
      </w:r>
      <w:r w:rsidR="00F05D5F" w:rsidRPr="00F05D5F">
        <w:rPr>
          <w:rFonts w:ascii="Arial" w:hAnsi="Arial" w:cs="Arial"/>
          <w:sz w:val="22"/>
        </w:rPr>
        <w:t xml:space="preserve">ist </w:t>
      </w:r>
      <w:r w:rsidRPr="00F05D5F">
        <w:rPr>
          <w:rFonts w:ascii="Arial" w:hAnsi="Arial" w:cs="Arial"/>
          <w:sz w:val="22"/>
        </w:rPr>
        <w:t xml:space="preserve">mit </w:t>
      </w:r>
      <w:r w:rsidR="00F05D5F" w:rsidRPr="00F05D5F">
        <w:rPr>
          <w:rFonts w:ascii="Arial" w:hAnsi="Arial" w:cs="Arial"/>
          <w:sz w:val="22"/>
        </w:rPr>
        <w:t>13,14 </w:t>
      </w:r>
      <w:r w:rsidRPr="00F05D5F">
        <w:rPr>
          <w:rFonts w:ascii="Arial" w:hAnsi="Arial" w:cs="Arial"/>
          <w:sz w:val="22"/>
        </w:rPr>
        <w:t>Euro/m² p. a. im Jahr 202</w:t>
      </w:r>
      <w:r w:rsidR="00F05D5F" w:rsidRPr="00F05D5F">
        <w:rPr>
          <w:rFonts w:ascii="Arial" w:hAnsi="Arial" w:cs="Arial"/>
          <w:sz w:val="22"/>
        </w:rPr>
        <w:t>3</w:t>
      </w:r>
      <w:r w:rsidRPr="00F05D5F">
        <w:rPr>
          <w:rFonts w:ascii="Arial" w:hAnsi="Arial" w:cs="Arial"/>
          <w:sz w:val="22"/>
        </w:rPr>
        <w:t xml:space="preserve"> </w:t>
      </w:r>
      <w:r w:rsidR="00F05D5F" w:rsidRPr="00F05D5F">
        <w:rPr>
          <w:rFonts w:ascii="Arial" w:hAnsi="Arial" w:cs="Arial"/>
          <w:sz w:val="22"/>
        </w:rPr>
        <w:t xml:space="preserve">deutlich </w:t>
      </w:r>
      <w:r w:rsidRPr="00F05D5F">
        <w:rPr>
          <w:rFonts w:ascii="Arial" w:hAnsi="Arial" w:cs="Arial"/>
          <w:sz w:val="22"/>
        </w:rPr>
        <w:t>höher als in den Jahren davor (202</w:t>
      </w:r>
      <w:r w:rsidR="00F05D5F" w:rsidRPr="00F05D5F">
        <w:rPr>
          <w:rFonts w:ascii="Arial" w:hAnsi="Arial" w:cs="Arial"/>
          <w:sz w:val="22"/>
        </w:rPr>
        <w:t>2</w:t>
      </w:r>
      <w:r w:rsidRPr="00F05D5F">
        <w:rPr>
          <w:rFonts w:ascii="Arial" w:hAnsi="Arial" w:cs="Arial"/>
          <w:sz w:val="22"/>
        </w:rPr>
        <w:t xml:space="preserve">: </w:t>
      </w:r>
      <w:r w:rsidR="00F05D5F" w:rsidRPr="00F05D5F">
        <w:rPr>
          <w:rFonts w:ascii="Arial" w:hAnsi="Arial" w:cs="Arial"/>
          <w:sz w:val="22"/>
        </w:rPr>
        <w:t>12,06</w:t>
      </w:r>
      <w:r w:rsidRPr="00F05D5F">
        <w:rPr>
          <w:rFonts w:ascii="Arial" w:hAnsi="Arial" w:cs="Arial"/>
          <w:sz w:val="22"/>
        </w:rPr>
        <w:t xml:space="preserve"> Euro/m² p. a., 2021: 11,06 Euro/m² p. a.).</w:t>
      </w:r>
    </w:p>
    <w:p w14:paraId="0D66A9F0" w14:textId="77777777" w:rsidR="006E1996" w:rsidRPr="00F0323A" w:rsidRDefault="006E1996" w:rsidP="000617F0">
      <w:pPr>
        <w:rPr>
          <w:rFonts w:ascii="Arial" w:hAnsi="Arial" w:cs="Arial"/>
          <w:sz w:val="22"/>
          <w:highlight w:val="yellow"/>
        </w:rPr>
      </w:pPr>
    </w:p>
    <w:p w14:paraId="29A638F1" w14:textId="1BCF6195" w:rsidR="000617F0" w:rsidRPr="00F05D5F" w:rsidRDefault="000617F0" w:rsidP="000617F0">
      <w:pPr>
        <w:rPr>
          <w:rFonts w:ascii="Arial" w:hAnsi="Arial" w:cs="Arial"/>
          <w:sz w:val="22"/>
        </w:rPr>
      </w:pPr>
      <w:r w:rsidRPr="00F05D5F">
        <w:rPr>
          <w:rFonts w:ascii="Arial" w:hAnsi="Arial" w:cs="Arial"/>
          <w:sz w:val="22"/>
        </w:rPr>
        <w:t>Die durchschnittliche Nettokaltmiete der im Dezember 202</w:t>
      </w:r>
      <w:r w:rsidR="00F05D5F" w:rsidRPr="00F05D5F">
        <w:rPr>
          <w:rFonts w:ascii="Arial" w:hAnsi="Arial" w:cs="Arial"/>
          <w:sz w:val="22"/>
        </w:rPr>
        <w:t>3</w:t>
      </w:r>
      <w:r w:rsidRPr="00F05D5F">
        <w:rPr>
          <w:rFonts w:ascii="Arial" w:hAnsi="Arial" w:cs="Arial"/>
          <w:sz w:val="22"/>
        </w:rPr>
        <w:t xml:space="preserve"> vermieteten Wohnungen in den Mitgliedsunternehmen des vtw ist im Jahr 202</w:t>
      </w:r>
      <w:r w:rsidR="00F05D5F" w:rsidRPr="00F05D5F">
        <w:rPr>
          <w:rFonts w:ascii="Arial" w:hAnsi="Arial" w:cs="Arial"/>
          <w:sz w:val="22"/>
        </w:rPr>
        <w:t>3</w:t>
      </w:r>
      <w:r w:rsidRPr="00F05D5F">
        <w:rPr>
          <w:rFonts w:ascii="Arial" w:hAnsi="Arial" w:cs="Arial"/>
          <w:sz w:val="22"/>
        </w:rPr>
        <w:t xml:space="preserve"> im Vergleich mit dem Vorjahr um </w:t>
      </w:r>
      <w:r w:rsidR="00F05D5F" w:rsidRPr="00F05D5F">
        <w:rPr>
          <w:rFonts w:ascii="Arial" w:hAnsi="Arial" w:cs="Arial"/>
          <w:sz w:val="22"/>
        </w:rPr>
        <w:t>2,2</w:t>
      </w:r>
      <w:r w:rsidRPr="00F05D5F">
        <w:rPr>
          <w:rFonts w:ascii="Arial" w:hAnsi="Arial" w:cs="Arial"/>
          <w:sz w:val="22"/>
        </w:rPr>
        <w:t xml:space="preserve"> % auf 5,</w:t>
      </w:r>
      <w:r w:rsidR="00F05D5F" w:rsidRPr="00F05D5F">
        <w:rPr>
          <w:rFonts w:ascii="Arial" w:hAnsi="Arial" w:cs="Arial"/>
          <w:sz w:val="22"/>
        </w:rPr>
        <w:t>47</w:t>
      </w:r>
      <w:r w:rsidRPr="00F05D5F">
        <w:rPr>
          <w:rFonts w:ascii="Arial" w:hAnsi="Arial" w:cs="Arial"/>
          <w:sz w:val="22"/>
        </w:rPr>
        <w:t xml:space="preserve"> Euro/m² monatlich gestiegen (202</w:t>
      </w:r>
      <w:r w:rsidR="00F05D5F" w:rsidRPr="00F05D5F">
        <w:rPr>
          <w:rFonts w:ascii="Arial" w:hAnsi="Arial" w:cs="Arial"/>
          <w:sz w:val="22"/>
        </w:rPr>
        <w:t>2</w:t>
      </w:r>
      <w:r w:rsidRPr="00F05D5F">
        <w:rPr>
          <w:rFonts w:ascii="Arial" w:hAnsi="Arial" w:cs="Arial"/>
          <w:sz w:val="22"/>
        </w:rPr>
        <w:t>: 5,</w:t>
      </w:r>
      <w:r w:rsidR="00F05D5F" w:rsidRPr="00F05D5F">
        <w:rPr>
          <w:rFonts w:ascii="Arial" w:hAnsi="Arial" w:cs="Arial"/>
          <w:sz w:val="22"/>
        </w:rPr>
        <w:t>35</w:t>
      </w:r>
      <w:r w:rsidRPr="00F05D5F">
        <w:rPr>
          <w:rFonts w:ascii="Arial" w:hAnsi="Arial" w:cs="Arial"/>
          <w:sz w:val="22"/>
        </w:rPr>
        <w:t xml:space="preserve"> Euro/m²).</w:t>
      </w:r>
      <w:r w:rsidR="00F05D5F" w:rsidRPr="00F05D5F">
        <w:rPr>
          <w:rFonts w:ascii="Arial" w:hAnsi="Arial" w:cs="Arial"/>
          <w:sz w:val="22"/>
        </w:rPr>
        <w:t xml:space="preserve"> </w:t>
      </w:r>
      <w:r w:rsidRPr="00F05D5F">
        <w:rPr>
          <w:rFonts w:ascii="Arial" w:hAnsi="Arial" w:cs="Arial"/>
          <w:sz w:val="22"/>
        </w:rPr>
        <w:t xml:space="preserve">Die Vorauszahlungen für kalte Betriebskosten im Dezember stiegen um </w:t>
      </w:r>
      <w:r w:rsidR="00F05D5F" w:rsidRPr="00F05D5F">
        <w:rPr>
          <w:rFonts w:ascii="Arial" w:hAnsi="Arial" w:cs="Arial"/>
          <w:sz w:val="22"/>
        </w:rPr>
        <w:t>2,8</w:t>
      </w:r>
      <w:r w:rsidRPr="00F05D5F">
        <w:rPr>
          <w:rFonts w:ascii="Arial" w:hAnsi="Arial" w:cs="Arial"/>
          <w:sz w:val="22"/>
        </w:rPr>
        <w:t xml:space="preserve"> % auf 1,4</w:t>
      </w:r>
      <w:r w:rsidR="00F05D5F" w:rsidRPr="00F05D5F">
        <w:rPr>
          <w:rFonts w:ascii="Arial" w:hAnsi="Arial" w:cs="Arial"/>
          <w:sz w:val="22"/>
        </w:rPr>
        <w:t>5</w:t>
      </w:r>
      <w:r w:rsidRPr="00F05D5F">
        <w:rPr>
          <w:rFonts w:ascii="Arial" w:hAnsi="Arial" w:cs="Arial"/>
          <w:sz w:val="22"/>
        </w:rPr>
        <w:t>, Euro/m² (202</w:t>
      </w:r>
      <w:r w:rsidR="00F05D5F" w:rsidRPr="00F05D5F">
        <w:rPr>
          <w:rFonts w:ascii="Arial" w:hAnsi="Arial" w:cs="Arial"/>
          <w:sz w:val="22"/>
        </w:rPr>
        <w:t>2</w:t>
      </w:r>
      <w:r w:rsidRPr="00F05D5F">
        <w:rPr>
          <w:rFonts w:ascii="Arial" w:hAnsi="Arial" w:cs="Arial"/>
          <w:sz w:val="22"/>
        </w:rPr>
        <w:t>: 1,</w:t>
      </w:r>
      <w:r w:rsidR="00F05D5F" w:rsidRPr="00F05D5F">
        <w:rPr>
          <w:rFonts w:ascii="Arial" w:hAnsi="Arial" w:cs="Arial"/>
          <w:sz w:val="22"/>
        </w:rPr>
        <w:t>41</w:t>
      </w:r>
      <w:r w:rsidRPr="00F05D5F">
        <w:rPr>
          <w:rFonts w:ascii="Arial" w:hAnsi="Arial" w:cs="Arial"/>
          <w:sz w:val="22"/>
        </w:rPr>
        <w:t xml:space="preserve"> Euro/m²)</w:t>
      </w:r>
      <w:r w:rsidR="00F05D5F" w:rsidRPr="00F05D5F">
        <w:rPr>
          <w:rFonts w:ascii="Arial" w:hAnsi="Arial" w:cs="Arial"/>
          <w:sz w:val="22"/>
        </w:rPr>
        <w:t>.</w:t>
      </w:r>
      <w:r w:rsidRPr="00F05D5F">
        <w:rPr>
          <w:rFonts w:ascii="Arial" w:hAnsi="Arial" w:cs="Arial"/>
          <w:sz w:val="22"/>
        </w:rPr>
        <w:t xml:space="preserve"> </w:t>
      </w:r>
      <w:r w:rsidR="00F05D5F" w:rsidRPr="00F05D5F">
        <w:rPr>
          <w:rFonts w:ascii="Arial" w:hAnsi="Arial" w:cs="Arial"/>
          <w:sz w:val="22"/>
        </w:rPr>
        <w:t>D</w:t>
      </w:r>
      <w:r w:rsidRPr="00F05D5F">
        <w:rPr>
          <w:rFonts w:ascii="Arial" w:hAnsi="Arial" w:cs="Arial"/>
          <w:sz w:val="22"/>
        </w:rPr>
        <w:t xml:space="preserve">ie Vorauszahlungen für Heiz- und Warmwasserkosten </w:t>
      </w:r>
      <w:r w:rsidR="00F05D5F" w:rsidRPr="00F05D5F">
        <w:rPr>
          <w:rFonts w:ascii="Arial" w:hAnsi="Arial" w:cs="Arial"/>
          <w:sz w:val="22"/>
        </w:rPr>
        <w:t xml:space="preserve">sanken </w:t>
      </w:r>
      <w:r w:rsidRPr="00F05D5F">
        <w:rPr>
          <w:rFonts w:ascii="Arial" w:hAnsi="Arial" w:cs="Arial"/>
          <w:sz w:val="22"/>
        </w:rPr>
        <w:t xml:space="preserve">um </w:t>
      </w:r>
      <w:r w:rsidR="00F05D5F" w:rsidRPr="00F05D5F">
        <w:rPr>
          <w:rFonts w:ascii="Arial" w:hAnsi="Arial" w:cs="Arial"/>
          <w:sz w:val="22"/>
        </w:rPr>
        <w:t>3</w:t>
      </w:r>
      <w:r w:rsidRPr="00F05D5F">
        <w:rPr>
          <w:rFonts w:ascii="Arial" w:hAnsi="Arial" w:cs="Arial"/>
          <w:sz w:val="22"/>
        </w:rPr>
        <w:t xml:space="preserve"> % auf durchschnittlich 1,6</w:t>
      </w:r>
      <w:r w:rsidR="00F05D5F" w:rsidRPr="00F05D5F">
        <w:rPr>
          <w:rFonts w:ascii="Arial" w:hAnsi="Arial" w:cs="Arial"/>
          <w:sz w:val="22"/>
        </w:rPr>
        <w:t>3 </w:t>
      </w:r>
      <w:r w:rsidRPr="00F05D5F">
        <w:rPr>
          <w:rFonts w:ascii="Arial" w:hAnsi="Arial" w:cs="Arial"/>
          <w:sz w:val="22"/>
        </w:rPr>
        <w:t>Euro/m²</w:t>
      </w:r>
      <w:r w:rsidR="00F05D5F" w:rsidRPr="00F05D5F">
        <w:rPr>
          <w:rFonts w:ascii="Arial" w:hAnsi="Arial" w:cs="Arial"/>
          <w:sz w:val="22"/>
        </w:rPr>
        <w:t xml:space="preserve">. Zum Vergleich, im Jahr </w:t>
      </w:r>
      <w:r w:rsidRPr="00F05D5F">
        <w:rPr>
          <w:rFonts w:ascii="Arial" w:hAnsi="Arial" w:cs="Arial"/>
          <w:sz w:val="22"/>
        </w:rPr>
        <w:t>2021</w:t>
      </w:r>
      <w:r w:rsidR="00F05D5F" w:rsidRPr="00F05D5F">
        <w:rPr>
          <w:rFonts w:ascii="Arial" w:hAnsi="Arial" w:cs="Arial"/>
          <w:sz w:val="22"/>
        </w:rPr>
        <w:t xml:space="preserve"> betrugen die durchschnittlichen Vorauszahlungen für die Heizkosten noch</w:t>
      </w:r>
      <w:r w:rsidRPr="00F05D5F">
        <w:rPr>
          <w:rFonts w:ascii="Arial" w:hAnsi="Arial" w:cs="Arial"/>
          <w:sz w:val="22"/>
        </w:rPr>
        <w:t xml:space="preserve"> 1,06 Euro/m²</w:t>
      </w:r>
      <w:r w:rsidR="00F05D5F" w:rsidRPr="00F05D5F">
        <w:rPr>
          <w:rFonts w:ascii="Arial" w:hAnsi="Arial" w:cs="Arial"/>
          <w:sz w:val="22"/>
        </w:rPr>
        <w:t xml:space="preserve"> pro Monat</w:t>
      </w:r>
      <w:r w:rsidRPr="00F05D5F">
        <w:rPr>
          <w:rFonts w:ascii="Arial" w:hAnsi="Arial" w:cs="Arial"/>
          <w:sz w:val="22"/>
        </w:rPr>
        <w:t xml:space="preserve">. </w:t>
      </w:r>
    </w:p>
    <w:p w14:paraId="68E32D85" w14:textId="77777777" w:rsidR="000617F0" w:rsidRPr="00F0323A" w:rsidRDefault="000617F0" w:rsidP="000617F0">
      <w:pPr>
        <w:rPr>
          <w:rFonts w:ascii="Arial" w:hAnsi="Arial" w:cs="Arial"/>
          <w:sz w:val="22"/>
          <w:highlight w:val="yellow"/>
        </w:rPr>
      </w:pPr>
    </w:p>
    <w:p w14:paraId="6E563B74" w14:textId="0B09A5C9" w:rsidR="000617F0" w:rsidRPr="00DC45CA" w:rsidRDefault="000617F0" w:rsidP="000617F0">
      <w:pPr>
        <w:rPr>
          <w:rFonts w:ascii="Arial" w:hAnsi="Arial" w:cs="Arial"/>
          <w:sz w:val="22"/>
        </w:rPr>
      </w:pPr>
      <w:r w:rsidRPr="00DC45CA">
        <w:rPr>
          <w:rFonts w:ascii="Arial" w:hAnsi="Arial" w:cs="Arial"/>
          <w:sz w:val="22"/>
        </w:rPr>
        <w:t xml:space="preserve">Die Anteile der Kosten an der Bruttowarmmiete haben sich </w:t>
      </w:r>
      <w:r w:rsidR="00DC45CA" w:rsidRPr="00DC45CA">
        <w:rPr>
          <w:rFonts w:ascii="Arial" w:hAnsi="Arial" w:cs="Arial"/>
          <w:sz w:val="22"/>
        </w:rPr>
        <w:t xml:space="preserve">in den letzten Jahren </w:t>
      </w:r>
      <w:r w:rsidRPr="00DC45CA">
        <w:rPr>
          <w:rFonts w:ascii="Arial" w:hAnsi="Arial" w:cs="Arial"/>
          <w:sz w:val="22"/>
        </w:rPr>
        <w:t xml:space="preserve">deutlich verschoben. </w:t>
      </w:r>
      <w:r w:rsidR="00DC45CA" w:rsidRPr="00DC45CA">
        <w:rPr>
          <w:rFonts w:ascii="Arial" w:hAnsi="Arial" w:cs="Arial"/>
          <w:sz w:val="22"/>
        </w:rPr>
        <w:t>E</w:t>
      </w:r>
      <w:r w:rsidRPr="00DC45CA">
        <w:rPr>
          <w:rFonts w:ascii="Arial" w:hAnsi="Arial" w:cs="Arial"/>
          <w:sz w:val="22"/>
        </w:rPr>
        <w:t>in Fünftel, der Zahlungen der Mieter entfielen im Jahr 202</w:t>
      </w:r>
      <w:r w:rsidR="00DC45CA" w:rsidRPr="00DC45CA">
        <w:rPr>
          <w:rFonts w:ascii="Arial" w:hAnsi="Arial" w:cs="Arial"/>
          <w:sz w:val="22"/>
        </w:rPr>
        <w:t>3</w:t>
      </w:r>
      <w:r w:rsidRPr="00DC45CA">
        <w:rPr>
          <w:rFonts w:ascii="Arial" w:hAnsi="Arial" w:cs="Arial"/>
          <w:sz w:val="22"/>
        </w:rPr>
        <w:t xml:space="preserve"> auf die Vorauszahllungen für Heizung und Warmwasser, weitere 17 % auf die Vorauszahlungen für kalte Betriebskosten. Der Anstieg der Vorauszahlungen für kalte Betriebskosten ist u. a. auch auf die Erhöhung des Mindestlohnes, aber auch auf Gebührensteigerungen für kommunale Dienstleistungen zurückzuführen.</w:t>
      </w:r>
    </w:p>
    <w:p w14:paraId="7D33BFCE" w14:textId="77777777" w:rsidR="000617F0" w:rsidRPr="00F0323A" w:rsidRDefault="000617F0" w:rsidP="000617F0">
      <w:pPr>
        <w:rPr>
          <w:rFonts w:ascii="Arial" w:hAnsi="Arial" w:cs="Arial"/>
          <w:sz w:val="22"/>
          <w:highlight w:val="yellow"/>
        </w:rPr>
      </w:pPr>
    </w:p>
    <w:p w14:paraId="45524CFA" w14:textId="014562EA" w:rsidR="000617F0" w:rsidRPr="0093356A" w:rsidRDefault="000617F0" w:rsidP="09A901CF">
      <w:pPr>
        <w:rPr>
          <w:rFonts w:ascii="Arial" w:hAnsi="Arial" w:cs="Arial"/>
          <w:sz w:val="22"/>
        </w:rPr>
      </w:pPr>
      <w:r w:rsidRPr="09A901CF">
        <w:rPr>
          <w:rFonts w:ascii="Arial" w:hAnsi="Arial" w:cs="Arial"/>
          <w:sz w:val="22"/>
        </w:rPr>
        <w:t>Im Jahr 202</w:t>
      </w:r>
      <w:r w:rsidR="00DC45CA" w:rsidRPr="09A901CF">
        <w:rPr>
          <w:rFonts w:ascii="Arial" w:hAnsi="Arial" w:cs="Arial"/>
          <w:sz w:val="22"/>
        </w:rPr>
        <w:t>3</w:t>
      </w:r>
      <w:r w:rsidRPr="09A901CF">
        <w:rPr>
          <w:rFonts w:ascii="Arial" w:hAnsi="Arial" w:cs="Arial"/>
          <w:sz w:val="22"/>
        </w:rPr>
        <w:t xml:space="preserve"> </w:t>
      </w:r>
      <w:r w:rsidR="00DC45CA" w:rsidRPr="09A901CF">
        <w:rPr>
          <w:rFonts w:ascii="Arial" w:hAnsi="Arial" w:cs="Arial"/>
          <w:sz w:val="22"/>
        </w:rPr>
        <w:t xml:space="preserve">erfolgte ein geringfügiger </w:t>
      </w:r>
      <w:r w:rsidRPr="09A901CF">
        <w:rPr>
          <w:rFonts w:ascii="Arial" w:hAnsi="Arial" w:cs="Arial"/>
          <w:sz w:val="22"/>
        </w:rPr>
        <w:t xml:space="preserve">Rückgang des Leerstandes um </w:t>
      </w:r>
      <w:r w:rsidR="00DC45CA" w:rsidRPr="09A901CF">
        <w:rPr>
          <w:rFonts w:ascii="Arial" w:hAnsi="Arial" w:cs="Arial"/>
          <w:sz w:val="22"/>
        </w:rPr>
        <w:t>rund 4</w:t>
      </w:r>
      <w:r w:rsidRPr="09A901CF">
        <w:rPr>
          <w:rFonts w:ascii="Arial" w:hAnsi="Arial" w:cs="Arial"/>
          <w:sz w:val="22"/>
        </w:rPr>
        <w:t>00 Wohnungen auf nunmehr 2</w:t>
      </w:r>
      <w:r w:rsidR="00DC45CA" w:rsidRPr="09A901CF">
        <w:rPr>
          <w:rFonts w:ascii="Arial" w:hAnsi="Arial" w:cs="Arial"/>
          <w:sz w:val="22"/>
        </w:rPr>
        <w:t>0</w:t>
      </w:r>
      <w:r w:rsidRPr="09A901CF">
        <w:rPr>
          <w:rFonts w:ascii="Arial" w:hAnsi="Arial" w:cs="Arial"/>
          <w:sz w:val="22"/>
        </w:rPr>
        <w:t>.</w:t>
      </w:r>
      <w:r w:rsidR="00DC45CA" w:rsidRPr="09A901CF">
        <w:rPr>
          <w:rFonts w:ascii="Arial" w:hAnsi="Arial" w:cs="Arial"/>
          <w:sz w:val="22"/>
        </w:rPr>
        <w:t>8</w:t>
      </w:r>
      <w:r w:rsidRPr="09A901CF">
        <w:rPr>
          <w:rFonts w:ascii="Arial" w:hAnsi="Arial" w:cs="Arial"/>
          <w:sz w:val="22"/>
        </w:rPr>
        <w:t>70 bewirtschaftete Wohnungen. Die Leerstandquote sank von 8,1 %</w:t>
      </w:r>
      <w:r w:rsidR="00DC45CA" w:rsidRPr="09A901CF">
        <w:rPr>
          <w:rFonts w:ascii="Arial" w:hAnsi="Arial" w:cs="Arial"/>
          <w:sz w:val="22"/>
        </w:rPr>
        <w:t xml:space="preserve"> auf 7,9 %.</w:t>
      </w:r>
      <w:r w:rsidRPr="09A901CF">
        <w:rPr>
          <w:rFonts w:ascii="Arial" w:hAnsi="Arial" w:cs="Arial"/>
          <w:sz w:val="22"/>
        </w:rPr>
        <w:t xml:space="preserve"> In den Städten Erfurt, Jena und Weimar </w:t>
      </w:r>
      <w:r w:rsidR="00DC45CA" w:rsidRPr="09A901CF">
        <w:rPr>
          <w:rFonts w:ascii="Arial" w:hAnsi="Arial" w:cs="Arial"/>
          <w:sz w:val="22"/>
        </w:rPr>
        <w:t>stieg der Leerstand</w:t>
      </w:r>
      <w:r w:rsidRPr="09A901CF">
        <w:rPr>
          <w:rFonts w:ascii="Arial" w:hAnsi="Arial" w:cs="Arial"/>
          <w:sz w:val="22"/>
        </w:rPr>
        <w:t xml:space="preserve"> </w:t>
      </w:r>
      <w:r w:rsidR="00DC45CA" w:rsidRPr="09A901CF">
        <w:rPr>
          <w:rFonts w:ascii="Arial" w:hAnsi="Arial" w:cs="Arial"/>
          <w:sz w:val="22"/>
        </w:rPr>
        <w:t>v.a. aufgrund von Mieterwechseln um 150 Wohnungen an</w:t>
      </w:r>
      <w:r w:rsidRPr="09A901CF">
        <w:rPr>
          <w:rFonts w:ascii="Arial" w:hAnsi="Arial" w:cs="Arial"/>
          <w:sz w:val="22"/>
        </w:rPr>
        <w:t xml:space="preserve">. </w:t>
      </w:r>
      <w:r w:rsidR="00DC45CA" w:rsidRPr="09A901CF">
        <w:rPr>
          <w:rFonts w:ascii="Arial" w:hAnsi="Arial" w:cs="Arial"/>
          <w:sz w:val="22"/>
        </w:rPr>
        <w:t xml:space="preserve">Im ländlichen Raum sank der Leerstand absolut um 550 Wohnungen und entsprechend von 9,8 % in 2022 auf 9,5% in 2023 (17.830 Wohnungen). </w:t>
      </w:r>
    </w:p>
    <w:p w14:paraId="015FF881" w14:textId="77777777" w:rsidR="000617F0" w:rsidRPr="00F0323A" w:rsidRDefault="000617F0" w:rsidP="000617F0">
      <w:pPr>
        <w:rPr>
          <w:rFonts w:ascii="Arial" w:hAnsi="Arial" w:cs="Arial"/>
          <w:sz w:val="22"/>
          <w:highlight w:val="yellow"/>
        </w:rPr>
      </w:pPr>
    </w:p>
    <w:p w14:paraId="7A05D530" w14:textId="5DF059D6" w:rsidR="00F57152" w:rsidRDefault="00DC45CA" w:rsidP="2C14A910">
      <w:pPr>
        <w:rPr>
          <w:rFonts w:ascii="Arial" w:hAnsi="Arial" w:cs="Arial"/>
          <w:sz w:val="22"/>
        </w:rPr>
      </w:pPr>
      <w:r w:rsidRPr="2C14A910">
        <w:rPr>
          <w:rFonts w:ascii="Arial" w:hAnsi="Arial" w:cs="Arial"/>
          <w:sz w:val="22"/>
        </w:rPr>
        <w:t xml:space="preserve">Die Hauptgründe für Leerstand sind nach wie vor </w:t>
      </w:r>
      <w:r w:rsidR="004A068B" w:rsidRPr="2C14A910">
        <w:rPr>
          <w:rFonts w:ascii="Arial" w:hAnsi="Arial" w:cs="Arial"/>
          <w:sz w:val="22"/>
        </w:rPr>
        <w:t xml:space="preserve">fehlende </w:t>
      </w:r>
      <w:r w:rsidRPr="2C14A910">
        <w:rPr>
          <w:rFonts w:ascii="Arial" w:hAnsi="Arial" w:cs="Arial"/>
          <w:sz w:val="22"/>
        </w:rPr>
        <w:t>Nachfrage (7.310 Wohnungen), Mieterwechsel (4.530 Wohnungen), Modernisierung (4.180 Wohnungen) sowie geplanter Abriss (2.100 Wohnungen). Rechnet man die wegen fehlender Nachfrage und bereits geplantem Abriss</w:t>
      </w:r>
      <w:r w:rsidR="004A068B" w:rsidRPr="2C14A910">
        <w:rPr>
          <w:rFonts w:ascii="Arial" w:hAnsi="Arial" w:cs="Arial"/>
          <w:sz w:val="22"/>
        </w:rPr>
        <w:t xml:space="preserve"> (</w:t>
      </w:r>
      <w:r w:rsidRPr="2C14A910">
        <w:rPr>
          <w:rFonts w:ascii="Arial" w:hAnsi="Arial" w:cs="Arial"/>
          <w:sz w:val="22"/>
        </w:rPr>
        <w:t>meist wegen genau dieser fehlenden Nachfrage</w:t>
      </w:r>
      <w:r w:rsidR="004A068B" w:rsidRPr="2C14A910">
        <w:rPr>
          <w:rFonts w:ascii="Arial" w:hAnsi="Arial" w:cs="Arial"/>
          <w:sz w:val="22"/>
        </w:rPr>
        <w:t xml:space="preserve">) </w:t>
      </w:r>
      <w:r w:rsidR="1B72D2F4" w:rsidRPr="2C14A910">
        <w:rPr>
          <w:rFonts w:ascii="Arial" w:hAnsi="Arial" w:cs="Arial"/>
          <w:sz w:val="22"/>
        </w:rPr>
        <w:t>leerstehenden</w:t>
      </w:r>
      <w:r w:rsidR="004A068B" w:rsidRPr="2C14A910">
        <w:rPr>
          <w:rFonts w:ascii="Arial" w:hAnsi="Arial" w:cs="Arial"/>
          <w:sz w:val="22"/>
        </w:rPr>
        <w:t xml:space="preserve"> Wohnungen</w:t>
      </w:r>
      <w:r w:rsidRPr="2C14A910">
        <w:rPr>
          <w:rFonts w:ascii="Arial" w:hAnsi="Arial" w:cs="Arial"/>
          <w:sz w:val="22"/>
        </w:rPr>
        <w:t xml:space="preserve"> zusammen, so stehen 45% der Wohnungen allein aus diesen beiden Gründen leer.</w:t>
      </w:r>
    </w:p>
    <w:p w14:paraId="11D3FDC4" w14:textId="77777777" w:rsidR="00F57152" w:rsidRDefault="00F57152" w:rsidP="00F57152">
      <w:pPr>
        <w:rPr>
          <w:rFonts w:ascii="Arial" w:hAnsi="Arial" w:cs="Arial"/>
          <w:sz w:val="22"/>
        </w:rPr>
      </w:pPr>
    </w:p>
    <w:p w14:paraId="7BFA1805" w14:textId="77777777" w:rsidR="00F57152" w:rsidRDefault="00F57152" w:rsidP="00F57152">
      <w:pPr>
        <w:rPr>
          <w:rFonts w:ascii="Arial" w:hAnsi="Arial" w:cs="Arial"/>
          <w:sz w:val="22"/>
        </w:rPr>
      </w:pPr>
    </w:p>
    <w:p w14:paraId="26039572" w14:textId="77777777" w:rsidR="00123A23" w:rsidRDefault="00123A23" w:rsidP="00F57152">
      <w:pPr>
        <w:rPr>
          <w:rFonts w:ascii="Arial" w:eastAsia="Times New Roman" w:hAnsi="Arial" w:cs="Arial"/>
          <w:b/>
          <w:i/>
          <w:iCs/>
          <w:sz w:val="22"/>
          <w:lang w:eastAsia="de-DE"/>
        </w:rPr>
      </w:pPr>
    </w:p>
    <w:p w14:paraId="0900139E" w14:textId="77777777" w:rsidR="00123A23" w:rsidRDefault="00123A23" w:rsidP="00F57152">
      <w:pPr>
        <w:rPr>
          <w:rFonts w:ascii="Arial" w:eastAsia="Times New Roman" w:hAnsi="Arial" w:cs="Arial"/>
          <w:b/>
          <w:i/>
          <w:iCs/>
          <w:sz w:val="22"/>
          <w:lang w:eastAsia="de-DE"/>
        </w:rPr>
      </w:pPr>
    </w:p>
    <w:p w14:paraId="0619807D" w14:textId="77777777" w:rsidR="00123A23" w:rsidRDefault="00123A23" w:rsidP="00F57152">
      <w:pPr>
        <w:rPr>
          <w:rFonts w:ascii="Arial" w:eastAsia="Times New Roman" w:hAnsi="Arial" w:cs="Arial"/>
          <w:b/>
          <w:i/>
          <w:iCs/>
          <w:sz w:val="22"/>
          <w:lang w:eastAsia="de-DE"/>
        </w:rPr>
      </w:pPr>
    </w:p>
    <w:p w14:paraId="1B3439CA" w14:textId="77777777" w:rsidR="00123A23" w:rsidRDefault="00123A23" w:rsidP="00F57152">
      <w:pPr>
        <w:rPr>
          <w:rFonts w:ascii="Arial" w:eastAsia="Times New Roman" w:hAnsi="Arial" w:cs="Arial"/>
          <w:b/>
          <w:i/>
          <w:iCs/>
          <w:sz w:val="22"/>
          <w:lang w:eastAsia="de-DE"/>
        </w:rPr>
      </w:pPr>
    </w:p>
    <w:p w14:paraId="3D8AA95C" w14:textId="77777777" w:rsidR="006D032B" w:rsidRDefault="006D032B" w:rsidP="00F57152">
      <w:pPr>
        <w:rPr>
          <w:rFonts w:ascii="Arial" w:eastAsia="Times New Roman" w:hAnsi="Arial" w:cs="Arial"/>
          <w:b/>
          <w:i/>
          <w:iCs/>
          <w:sz w:val="22"/>
          <w:lang w:eastAsia="de-DE"/>
        </w:rPr>
      </w:pPr>
    </w:p>
    <w:p w14:paraId="2FED2043" w14:textId="77777777" w:rsidR="006D032B" w:rsidRDefault="006D032B" w:rsidP="00F57152">
      <w:pPr>
        <w:rPr>
          <w:rFonts w:ascii="Arial" w:eastAsia="Times New Roman" w:hAnsi="Arial" w:cs="Arial"/>
          <w:b/>
          <w:i/>
          <w:iCs/>
          <w:sz w:val="22"/>
          <w:lang w:eastAsia="de-DE"/>
        </w:rPr>
      </w:pPr>
    </w:p>
    <w:p w14:paraId="694FD2C9" w14:textId="77777777" w:rsidR="006D032B" w:rsidRDefault="006D032B" w:rsidP="00F57152">
      <w:pPr>
        <w:rPr>
          <w:rFonts w:ascii="Arial" w:eastAsia="Times New Roman" w:hAnsi="Arial" w:cs="Arial"/>
          <w:b/>
          <w:i/>
          <w:iCs/>
          <w:sz w:val="22"/>
          <w:lang w:eastAsia="de-DE"/>
        </w:rPr>
      </w:pPr>
    </w:p>
    <w:p w14:paraId="2BE46352" w14:textId="77777777" w:rsidR="006D032B" w:rsidRDefault="006D032B" w:rsidP="00F57152">
      <w:pPr>
        <w:rPr>
          <w:rFonts w:ascii="Arial" w:eastAsia="Times New Roman" w:hAnsi="Arial" w:cs="Arial"/>
          <w:b/>
          <w:i/>
          <w:iCs/>
          <w:sz w:val="22"/>
          <w:lang w:eastAsia="de-DE"/>
        </w:rPr>
      </w:pPr>
    </w:p>
    <w:p w14:paraId="1C941EAD" w14:textId="77777777" w:rsidR="006D032B" w:rsidRDefault="006D032B" w:rsidP="00F57152">
      <w:pPr>
        <w:rPr>
          <w:rFonts w:ascii="Arial" w:eastAsia="Times New Roman" w:hAnsi="Arial" w:cs="Arial"/>
          <w:b/>
          <w:i/>
          <w:iCs/>
          <w:sz w:val="22"/>
          <w:lang w:eastAsia="de-DE"/>
        </w:rPr>
      </w:pPr>
    </w:p>
    <w:p w14:paraId="60642F0C" w14:textId="77777777" w:rsidR="006D032B" w:rsidRDefault="006D032B" w:rsidP="00F57152">
      <w:pPr>
        <w:rPr>
          <w:rFonts w:ascii="Arial" w:eastAsia="Times New Roman" w:hAnsi="Arial" w:cs="Arial"/>
          <w:b/>
          <w:i/>
          <w:iCs/>
          <w:sz w:val="22"/>
          <w:lang w:eastAsia="de-DE"/>
        </w:rPr>
      </w:pPr>
    </w:p>
    <w:p w14:paraId="57EAC0F8" w14:textId="77777777" w:rsidR="00123A23" w:rsidRDefault="00123A23" w:rsidP="2C14A910">
      <w:pPr>
        <w:rPr>
          <w:rFonts w:ascii="Arial" w:eastAsia="Times New Roman" w:hAnsi="Arial" w:cs="Arial"/>
          <w:b/>
          <w:bCs/>
          <w:i/>
          <w:iCs/>
          <w:sz w:val="22"/>
          <w:lang w:eastAsia="de-DE"/>
        </w:rPr>
      </w:pPr>
    </w:p>
    <w:p w14:paraId="1601472E" w14:textId="7425E814" w:rsidR="2C14A910" w:rsidRDefault="2C14A910" w:rsidP="2C14A910">
      <w:pPr>
        <w:rPr>
          <w:rFonts w:ascii="Arial" w:eastAsia="Times New Roman" w:hAnsi="Arial" w:cs="Arial"/>
          <w:b/>
          <w:bCs/>
          <w:i/>
          <w:iCs/>
          <w:sz w:val="22"/>
          <w:lang w:eastAsia="de-DE"/>
        </w:rPr>
      </w:pPr>
    </w:p>
    <w:p w14:paraId="75B5B9E9" w14:textId="77777777" w:rsidR="00123A23" w:rsidRDefault="00123A23" w:rsidP="00F57152">
      <w:pPr>
        <w:rPr>
          <w:rFonts w:ascii="Arial" w:eastAsia="Times New Roman" w:hAnsi="Arial" w:cs="Arial"/>
          <w:b/>
          <w:i/>
          <w:iCs/>
          <w:sz w:val="22"/>
          <w:lang w:eastAsia="de-DE"/>
        </w:rPr>
      </w:pPr>
    </w:p>
    <w:p w14:paraId="54ABD68B" w14:textId="77777777" w:rsidR="00123A23" w:rsidRDefault="00123A23" w:rsidP="00F57152">
      <w:pPr>
        <w:rPr>
          <w:rFonts w:ascii="Arial" w:eastAsia="Times New Roman" w:hAnsi="Arial" w:cs="Arial"/>
          <w:b/>
          <w:i/>
          <w:iCs/>
          <w:sz w:val="22"/>
          <w:lang w:eastAsia="de-DE"/>
        </w:rPr>
      </w:pPr>
    </w:p>
    <w:p w14:paraId="5AE90813" w14:textId="77777777" w:rsidR="00123A23" w:rsidRDefault="00123A23" w:rsidP="00F57152">
      <w:pPr>
        <w:rPr>
          <w:rFonts w:ascii="Arial" w:eastAsia="Times New Roman" w:hAnsi="Arial" w:cs="Arial"/>
          <w:b/>
          <w:i/>
          <w:iCs/>
          <w:sz w:val="22"/>
          <w:lang w:eastAsia="de-DE"/>
        </w:rPr>
      </w:pPr>
    </w:p>
    <w:p w14:paraId="7006BDF3" w14:textId="5A5A728A" w:rsidR="000617F0" w:rsidRPr="000617F0" w:rsidRDefault="000617F0" w:rsidP="00F57152">
      <w:pPr>
        <w:rPr>
          <w:rFonts w:ascii="Arial" w:eastAsia="Times New Roman" w:hAnsi="Arial" w:cs="Arial"/>
          <w:i/>
          <w:iCs/>
          <w:sz w:val="22"/>
          <w:lang w:eastAsia="de-DE"/>
        </w:rPr>
      </w:pPr>
      <w:r w:rsidRPr="000617F0">
        <w:rPr>
          <w:rFonts w:ascii="Arial" w:eastAsia="Times New Roman" w:hAnsi="Arial" w:cs="Arial"/>
          <w:b/>
          <w:i/>
          <w:iCs/>
          <w:sz w:val="22"/>
          <w:lang w:eastAsia="de-DE"/>
        </w:rPr>
        <w:t>Betriebswirtschaftliche Branchenentwicklung</w:t>
      </w:r>
      <w:r w:rsidR="00AD553A" w:rsidRPr="00AD553A">
        <w:t xml:space="preserve"> </w:t>
      </w:r>
      <w:r w:rsidR="00AD553A" w:rsidRPr="00AD553A">
        <w:rPr>
          <w:rFonts w:ascii="Arial" w:eastAsia="Times New Roman" w:hAnsi="Arial" w:cs="Arial"/>
          <w:b/>
          <w:i/>
          <w:iCs/>
          <w:sz w:val="22"/>
          <w:lang w:eastAsia="de-DE"/>
        </w:rPr>
        <w:t>in den Mitgliedsunternehmen des vtw</w:t>
      </w:r>
    </w:p>
    <w:p w14:paraId="4DB1FC2D" w14:textId="77777777" w:rsidR="000617F0" w:rsidRPr="00730F45" w:rsidRDefault="000617F0" w:rsidP="00123A23">
      <w:pPr>
        <w:rPr>
          <w:rFonts w:ascii="Arial" w:eastAsia="Times New Roman" w:hAnsi="Arial" w:cs="Arial"/>
          <w:sz w:val="22"/>
          <w:lang w:eastAsia="de-DE"/>
        </w:rPr>
      </w:pPr>
    </w:p>
    <w:p w14:paraId="122C6120" w14:textId="2D335E42" w:rsidR="00123A23" w:rsidRDefault="00AD553A" w:rsidP="2C14A910">
      <w:pPr>
        <w:rPr>
          <w:rFonts w:ascii="Arial" w:hAnsi="Arial" w:cs="Arial"/>
          <w:sz w:val="22"/>
        </w:rPr>
      </w:pPr>
      <w:r w:rsidRPr="006D032B">
        <w:rPr>
          <w:rFonts w:ascii="Arial" w:hAnsi="Arial" w:cs="Arial"/>
          <w:sz w:val="22"/>
        </w:rPr>
        <w:t xml:space="preserve">Die nachfolgende Darstellung </w:t>
      </w:r>
      <w:r w:rsidR="00123A23" w:rsidRPr="006D032B">
        <w:rPr>
          <w:rFonts w:ascii="Arial" w:hAnsi="Arial" w:cs="Arial"/>
          <w:sz w:val="22"/>
        </w:rPr>
        <w:t xml:space="preserve">resultiert aus dem Betriebsvergleich 2024 und </w:t>
      </w:r>
      <w:r w:rsidRPr="006D032B">
        <w:rPr>
          <w:rFonts w:ascii="Arial" w:hAnsi="Arial" w:cs="Arial"/>
          <w:sz w:val="22"/>
        </w:rPr>
        <w:t>wurde auf Basis de</w:t>
      </w:r>
      <w:r w:rsidR="00D43118" w:rsidRPr="006D032B">
        <w:rPr>
          <w:rFonts w:ascii="Arial" w:hAnsi="Arial" w:cs="Arial"/>
          <w:sz w:val="22"/>
        </w:rPr>
        <w:t xml:space="preserve">r Jahresabschlussdaten </w:t>
      </w:r>
      <w:r w:rsidR="00123A23" w:rsidRPr="006D032B">
        <w:rPr>
          <w:rFonts w:ascii="Arial" w:hAnsi="Arial" w:cs="Arial"/>
          <w:sz w:val="22"/>
        </w:rPr>
        <w:t xml:space="preserve">2023 </w:t>
      </w:r>
      <w:r w:rsidR="00D43118" w:rsidRPr="006D032B">
        <w:rPr>
          <w:rFonts w:ascii="Arial" w:hAnsi="Arial" w:cs="Arial"/>
          <w:sz w:val="22"/>
        </w:rPr>
        <w:t>der</w:t>
      </w:r>
      <w:r w:rsidR="6BF8B269" w:rsidRPr="2C14A910">
        <w:rPr>
          <w:rFonts w:ascii="Arial" w:hAnsi="Arial" w:cs="Arial"/>
          <w:sz w:val="22"/>
        </w:rPr>
        <w:t xml:space="preserve"> am Betriebsvergleich teilnehmenden</w:t>
      </w:r>
      <w:r w:rsidR="00D43118" w:rsidRPr="006D032B">
        <w:rPr>
          <w:rFonts w:ascii="Arial" w:hAnsi="Arial" w:cs="Arial"/>
          <w:sz w:val="22"/>
        </w:rPr>
        <w:t xml:space="preserve"> </w:t>
      </w:r>
      <w:r w:rsidR="00123A23" w:rsidRPr="006D032B">
        <w:rPr>
          <w:rFonts w:ascii="Arial" w:hAnsi="Arial" w:cs="Arial"/>
          <w:sz w:val="22"/>
        </w:rPr>
        <w:t>vtw Mitglieder erstellt. Sofern Angaben hinsichtlich der Größenklassen gruppiert werden, so wurde die folgende Einteilung vorgenommen:</w:t>
      </w:r>
    </w:p>
    <w:p w14:paraId="10310959" w14:textId="77777777" w:rsidR="00123A23" w:rsidRPr="006D032B" w:rsidRDefault="00123A23" w:rsidP="006D032B">
      <w:pPr>
        <w:rPr>
          <w:rFonts w:ascii="Arial" w:hAnsi="Arial" w:cs="Arial"/>
          <w:sz w:val="22"/>
        </w:rPr>
      </w:pPr>
    </w:p>
    <w:p w14:paraId="23C90EF8" w14:textId="4CD7E9AD" w:rsidR="00123A23" w:rsidRPr="006D032B" w:rsidRDefault="00123A23" w:rsidP="006D032B">
      <w:pPr>
        <w:pStyle w:val="Listenabsatz"/>
        <w:numPr>
          <w:ilvl w:val="0"/>
          <w:numId w:val="7"/>
        </w:numPr>
        <w:rPr>
          <w:rFonts w:ascii="Arial" w:hAnsi="Arial" w:cs="Arial"/>
          <w:sz w:val="22"/>
        </w:rPr>
      </w:pPr>
      <w:r w:rsidRPr="006D032B">
        <w:rPr>
          <w:rFonts w:ascii="Arial" w:hAnsi="Arial" w:cs="Arial"/>
          <w:sz w:val="22"/>
        </w:rPr>
        <w:t>kleine Wohnungsunternehmen bis inkl. 500 eigene Einheiten</w:t>
      </w:r>
    </w:p>
    <w:p w14:paraId="25965E08" w14:textId="00E9ACDD" w:rsidR="00123A23" w:rsidRPr="006D032B" w:rsidRDefault="00123A23" w:rsidP="006D032B">
      <w:pPr>
        <w:pStyle w:val="Listenabsatz"/>
        <w:numPr>
          <w:ilvl w:val="0"/>
          <w:numId w:val="7"/>
        </w:numPr>
        <w:rPr>
          <w:rFonts w:ascii="Arial" w:hAnsi="Arial" w:cs="Arial"/>
          <w:sz w:val="22"/>
        </w:rPr>
      </w:pPr>
      <w:r w:rsidRPr="006D032B">
        <w:rPr>
          <w:rFonts w:ascii="Arial" w:hAnsi="Arial" w:cs="Arial"/>
          <w:sz w:val="22"/>
        </w:rPr>
        <w:t xml:space="preserve">mittelgroße Wohnungsunternehmen: </w:t>
      </w:r>
      <w:r>
        <w:rPr>
          <w:rFonts w:ascii="Arial" w:hAnsi="Arial" w:cs="Arial"/>
          <w:sz w:val="22"/>
        </w:rPr>
        <w:t xml:space="preserve">501 </w:t>
      </w:r>
      <w:r w:rsidRPr="006D032B">
        <w:rPr>
          <w:rFonts w:ascii="Arial" w:hAnsi="Arial" w:cs="Arial"/>
          <w:sz w:val="22"/>
        </w:rPr>
        <w:t>bis inkl. 3.000 eigene Einheiten</w:t>
      </w:r>
    </w:p>
    <w:p w14:paraId="6225E79C" w14:textId="03F55412" w:rsidR="00123A23" w:rsidRPr="006D032B" w:rsidRDefault="00123A23" w:rsidP="006D032B">
      <w:pPr>
        <w:pStyle w:val="Listenabsatz"/>
        <w:numPr>
          <w:ilvl w:val="0"/>
          <w:numId w:val="7"/>
        </w:numPr>
        <w:rPr>
          <w:rFonts w:ascii="Arial" w:hAnsi="Arial" w:cs="Arial"/>
          <w:sz w:val="22"/>
        </w:rPr>
      </w:pPr>
      <w:r w:rsidRPr="006D032B">
        <w:rPr>
          <w:rFonts w:ascii="Arial" w:hAnsi="Arial" w:cs="Arial"/>
          <w:sz w:val="22"/>
        </w:rPr>
        <w:t>große Wohnungsunternehmen</w:t>
      </w:r>
      <w:r>
        <w:rPr>
          <w:rFonts w:ascii="Arial" w:hAnsi="Arial" w:cs="Arial"/>
          <w:sz w:val="22"/>
        </w:rPr>
        <w:t>:</w:t>
      </w:r>
      <w:r w:rsidRPr="006D032B">
        <w:rPr>
          <w:rFonts w:ascii="Arial" w:hAnsi="Arial" w:cs="Arial"/>
          <w:sz w:val="22"/>
        </w:rPr>
        <w:t xml:space="preserve"> ab 3.001 eigene Einheiten</w:t>
      </w:r>
    </w:p>
    <w:p w14:paraId="72F696FD" w14:textId="77777777" w:rsidR="00123A23" w:rsidRDefault="00123A23" w:rsidP="00123A23">
      <w:pPr>
        <w:rPr>
          <w:rFonts w:ascii="Arial" w:hAnsi="Arial" w:cs="Arial"/>
          <w:sz w:val="22"/>
        </w:rPr>
      </w:pPr>
    </w:p>
    <w:p w14:paraId="60F10E1D" w14:textId="143C9396" w:rsidR="00AD553A" w:rsidRPr="006D032B" w:rsidRDefault="00D43118" w:rsidP="00123A23">
      <w:pPr>
        <w:rPr>
          <w:rFonts w:ascii="Arial" w:hAnsi="Arial" w:cs="Arial"/>
          <w:sz w:val="22"/>
        </w:rPr>
      </w:pPr>
      <w:r w:rsidRPr="006D032B">
        <w:rPr>
          <w:rFonts w:ascii="Arial" w:hAnsi="Arial" w:cs="Arial"/>
          <w:sz w:val="22"/>
        </w:rPr>
        <w:t xml:space="preserve"> </w:t>
      </w:r>
    </w:p>
    <w:p w14:paraId="40242F93" w14:textId="7839EAC9" w:rsidR="000617F0" w:rsidRPr="0093356A" w:rsidRDefault="000617F0" w:rsidP="000617F0">
      <w:pPr>
        <w:rPr>
          <w:rFonts w:ascii="Arial" w:hAnsi="Arial" w:cs="Arial"/>
          <w:sz w:val="22"/>
        </w:rPr>
      </w:pPr>
      <w:r w:rsidRPr="00730F45">
        <w:rPr>
          <w:rFonts w:ascii="Arial" w:hAnsi="Arial" w:cs="Arial"/>
          <w:sz w:val="22"/>
        </w:rPr>
        <w:t>Die mittlere monatliche Sollmiete (Median) der erfassten Unternehmen lag im Jahr 202</w:t>
      </w:r>
      <w:r w:rsidR="00F57152">
        <w:rPr>
          <w:rFonts w:ascii="Arial" w:hAnsi="Arial" w:cs="Arial"/>
          <w:sz w:val="22"/>
        </w:rPr>
        <w:t>3</w:t>
      </w:r>
      <w:r w:rsidRPr="00730F45">
        <w:rPr>
          <w:rFonts w:ascii="Arial" w:hAnsi="Arial" w:cs="Arial"/>
          <w:sz w:val="22"/>
        </w:rPr>
        <w:t xml:space="preserve"> bei 5,</w:t>
      </w:r>
      <w:r w:rsidR="00F57152">
        <w:rPr>
          <w:rFonts w:ascii="Arial" w:hAnsi="Arial" w:cs="Arial"/>
          <w:sz w:val="22"/>
        </w:rPr>
        <w:t>23</w:t>
      </w:r>
      <w:r w:rsidRPr="00730F45">
        <w:rPr>
          <w:rFonts w:ascii="Arial" w:hAnsi="Arial" w:cs="Arial"/>
          <w:sz w:val="22"/>
        </w:rPr>
        <w:t xml:space="preserve"> Euro/m² (202</w:t>
      </w:r>
      <w:r w:rsidR="00F57152">
        <w:rPr>
          <w:rFonts w:ascii="Arial" w:hAnsi="Arial" w:cs="Arial"/>
          <w:sz w:val="22"/>
        </w:rPr>
        <w:t>2</w:t>
      </w:r>
      <w:r w:rsidRPr="00730F45">
        <w:rPr>
          <w:rFonts w:ascii="Arial" w:hAnsi="Arial" w:cs="Arial"/>
          <w:sz w:val="22"/>
        </w:rPr>
        <w:t xml:space="preserve">: </w:t>
      </w:r>
      <w:r w:rsidR="00730F45" w:rsidRPr="00730F45">
        <w:rPr>
          <w:rFonts w:ascii="Arial" w:hAnsi="Arial" w:cs="Arial"/>
          <w:sz w:val="22"/>
        </w:rPr>
        <w:t>5,</w:t>
      </w:r>
      <w:r w:rsidR="00F57152">
        <w:rPr>
          <w:rFonts w:ascii="Arial" w:hAnsi="Arial" w:cs="Arial"/>
          <w:sz w:val="22"/>
        </w:rPr>
        <w:t>17</w:t>
      </w:r>
      <w:r w:rsidRPr="00730F45">
        <w:rPr>
          <w:rFonts w:ascii="Arial" w:hAnsi="Arial" w:cs="Arial"/>
          <w:sz w:val="22"/>
        </w:rPr>
        <w:t xml:space="preserve"> Euro/m²), die mittlere Sollmiete der eigenen Wohnungen</w:t>
      </w:r>
      <w:r w:rsidR="00AD553A">
        <w:rPr>
          <w:rFonts w:ascii="Arial" w:hAnsi="Arial" w:cs="Arial"/>
          <w:sz w:val="22"/>
        </w:rPr>
        <w:t xml:space="preserve"> (ohne Gewerbeeinheiten)</w:t>
      </w:r>
      <w:r w:rsidRPr="00730F45">
        <w:rPr>
          <w:rFonts w:ascii="Arial" w:hAnsi="Arial" w:cs="Arial"/>
          <w:sz w:val="22"/>
        </w:rPr>
        <w:t xml:space="preserve"> betrug </w:t>
      </w:r>
      <w:r w:rsidRPr="00F5518C">
        <w:rPr>
          <w:rFonts w:ascii="Arial" w:hAnsi="Arial" w:cs="Arial"/>
          <w:sz w:val="22"/>
        </w:rPr>
        <w:t>5,</w:t>
      </w:r>
      <w:r w:rsidR="00730F45" w:rsidRPr="00F5518C">
        <w:rPr>
          <w:rFonts w:ascii="Arial" w:hAnsi="Arial" w:cs="Arial"/>
          <w:sz w:val="22"/>
        </w:rPr>
        <w:t>2</w:t>
      </w:r>
      <w:r w:rsidRPr="00F5518C">
        <w:rPr>
          <w:rFonts w:ascii="Arial" w:hAnsi="Arial" w:cs="Arial"/>
          <w:sz w:val="22"/>
        </w:rPr>
        <w:t>0 Euro/m²</w:t>
      </w:r>
      <w:r w:rsidRPr="00730F45">
        <w:rPr>
          <w:rFonts w:ascii="Arial" w:hAnsi="Arial" w:cs="Arial"/>
          <w:sz w:val="22"/>
        </w:rPr>
        <w:t xml:space="preserve"> (202</w:t>
      </w:r>
      <w:r w:rsidR="00F57152">
        <w:rPr>
          <w:rFonts w:ascii="Arial" w:hAnsi="Arial" w:cs="Arial"/>
          <w:sz w:val="22"/>
        </w:rPr>
        <w:t>2</w:t>
      </w:r>
      <w:r w:rsidRPr="00730F45">
        <w:rPr>
          <w:rFonts w:ascii="Arial" w:hAnsi="Arial" w:cs="Arial"/>
          <w:sz w:val="22"/>
        </w:rPr>
        <w:t xml:space="preserve">: </w:t>
      </w:r>
      <w:r w:rsidR="00730F45" w:rsidRPr="00730F45">
        <w:rPr>
          <w:rFonts w:ascii="Arial" w:hAnsi="Arial" w:cs="Arial"/>
          <w:sz w:val="22"/>
        </w:rPr>
        <w:t>5,</w:t>
      </w:r>
      <w:r w:rsidR="00F57152">
        <w:rPr>
          <w:rFonts w:ascii="Arial" w:hAnsi="Arial" w:cs="Arial"/>
          <w:sz w:val="22"/>
        </w:rPr>
        <w:t>2</w:t>
      </w:r>
      <w:r w:rsidR="00730F45" w:rsidRPr="00730F45">
        <w:rPr>
          <w:rFonts w:ascii="Arial" w:hAnsi="Arial" w:cs="Arial"/>
          <w:sz w:val="22"/>
        </w:rPr>
        <w:t>0</w:t>
      </w:r>
      <w:r w:rsidRPr="00730F45">
        <w:rPr>
          <w:rFonts w:ascii="Arial" w:hAnsi="Arial" w:cs="Arial"/>
          <w:sz w:val="22"/>
        </w:rPr>
        <w:t xml:space="preserve"> Euro/m²). Die Werte der einzelnen Unternehmen reichten von 4,0</w:t>
      </w:r>
      <w:r w:rsidR="00730F45" w:rsidRPr="00730F45">
        <w:rPr>
          <w:rFonts w:ascii="Arial" w:hAnsi="Arial" w:cs="Arial"/>
          <w:sz w:val="22"/>
        </w:rPr>
        <w:t>2</w:t>
      </w:r>
      <w:r w:rsidRPr="00730F45">
        <w:rPr>
          <w:rFonts w:ascii="Arial" w:hAnsi="Arial" w:cs="Arial"/>
          <w:sz w:val="22"/>
        </w:rPr>
        <w:t xml:space="preserve"> Euro/m² in einem kleinen Unternehmen im ländlichen Raum bis 6,</w:t>
      </w:r>
      <w:r w:rsidR="007A1E24">
        <w:rPr>
          <w:rFonts w:ascii="Arial" w:hAnsi="Arial" w:cs="Arial"/>
          <w:sz w:val="22"/>
        </w:rPr>
        <w:t>61</w:t>
      </w:r>
      <w:r w:rsidRPr="00730F45">
        <w:rPr>
          <w:rFonts w:ascii="Arial" w:hAnsi="Arial" w:cs="Arial"/>
          <w:sz w:val="22"/>
        </w:rPr>
        <w:t xml:space="preserve"> Euro/m² in e</w:t>
      </w:r>
      <w:r w:rsidRPr="0093356A">
        <w:rPr>
          <w:rFonts w:ascii="Arial" w:hAnsi="Arial" w:cs="Arial"/>
          <w:sz w:val="22"/>
        </w:rPr>
        <w:t>inem Unternehmen mit einem besonderen Wohnungsbestand in einer großen Stadt. Im Jahr 202</w:t>
      </w:r>
      <w:r w:rsidR="007A1E24" w:rsidRPr="0093356A">
        <w:rPr>
          <w:rFonts w:ascii="Arial" w:hAnsi="Arial" w:cs="Arial"/>
          <w:sz w:val="22"/>
        </w:rPr>
        <w:t>3</w:t>
      </w:r>
      <w:r w:rsidRPr="0093356A">
        <w:rPr>
          <w:rFonts w:ascii="Arial" w:hAnsi="Arial" w:cs="Arial"/>
          <w:sz w:val="22"/>
        </w:rPr>
        <w:t xml:space="preserve"> ist </w:t>
      </w:r>
      <w:r w:rsidR="00730F45" w:rsidRPr="0093356A">
        <w:rPr>
          <w:rFonts w:ascii="Arial" w:hAnsi="Arial" w:cs="Arial"/>
          <w:sz w:val="22"/>
        </w:rPr>
        <w:t xml:space="preserve">erneut </w:t>
      </w:r>
      <w:r w:rsidRPr="0093356A">
        <w:rPr>
          <w:rFonts w:ascii="Arial" w:hAnsi="Arial" w:cs="Arial"/>
          <w:sz w:val="22"/>
        </w:rPr>
        <w:t xml:space="preserve">ein deutlicher Anstieg der durchschnittlichen monatlichen Betriebs- und Heizkosten zu verzeichnen. Die Spanne reichte von </w:t>
      </w:r>
      <w:r w:rsidR="00730F45" w:rsidRPr="0093356A">
        <w:rPr>
          <w:rFonts w:ascii="Arial" w:hAnsi="Arial" w:cs="Arial"/>
          <w:sz w:val="22"/>
        </w:rPr>
        <w:t>1,0</w:t>
      </w:r>
      <w:r w:rsidR="0093356A" w:rsidRPr="0093356A">
        <w:rPr>
          <w:rFonts w:ascii="Arial" w:hAnsi="Arial" w:cs="Arial"/>
          <w:sz w:val="22"/>
        </w:rPr>
        <w:t>9</w:t>
      </w:r>
      <w:r w:rsidRPr="0093356A">
        <w:rPr>
          <w:rFonts w:ascii="Arial" w:hAnsi="Arial" w:cs="Arial"/>
          <w:sz w:val="22"/>
        </w:rPr>
        <w:t xml:space="preserve"> Euro/m² bis zu </w:t>
      </w:r>
      <w:r w:rsidR="00730F45" w:rsidRPr="0093356A">
        <w:rPr>
          <w:rFonts w:ascii="Arial" w:hAnsi="Arial" w:cs="Arial"/>
          <w:sz w:val="22"/>
        </w:rPr>
        <w:t>3,</w:t>
      </w:r>
      <w:r w:rsidR="0093356A" w:rsidRPr="0093356A">
        <w:rPr>
          <w:rFonts w:ascii="Arial" w:hAnsi="Arial" w:cs="Arial"/>
          <w:sz w:val="22"/>
        </w:rPr>
        <w:t>32</w:t>
      </w:r>
      <w:r w:rsidRPr="0093356A">
        <w:rPr>
          <w:rFonts w:ascii="Arial" w:hAnsi="Arial" w:cs="Arial"/>
          <w:sz w:val="22"/>
        </w:rPr>
        <w:t xml:space="preserve"> Euro/m². </w:t>
      </w:r>
    </w:p>
    <w:p w14:paraId="47420374" w14:textId="77777777" w:rsidR="000617F0" w:rsidRPr="007A1E24" w:rsidRDefault="000617F0" w:rsidP="00661061">
      <w:pPr>
        <w:rPr>
          <w:rFonts w:ascii="Arial" w:hAnsi="Arial" w:cs="Arial"/>
          <w:sz w:val="22"/>
          <w:highlight w:val="yellow"/>
        </w:rPr>
      </w:pPr>
    </w:p>
    <w:p w14:paraId="677CE31B" w14:textId="5B2053AA" w:rsidR="00661061" w:rsidRDefault="006C4ED2" w:rsidP="001C300F">
      <w:pPr>
        <w:rPr>
          <w:rFonts w:ascii="Arial" w:hAnsi="Arial" w:cs="Arial"/>
          <w:sz w:val="22"/>
        </w:rPr>
      </w:pPr>
      <w:r w:rsidRPr="2C14A910">
        <w:rPr>
          <w:rFonts w:ascii="Arial" w:hAnsi="Arial" w:cs="Arial"/>
          <w:sz w:val="22"/>
        </w:rPr>
        <w:t xml:space="preserve">Im Jahr 2022 bewirkte der Zuzug von Menschen aus der Ukraine eine deutliche Absenkung der Leerstandsquote. </w:t>
      </w:r>
      <w:r w:rsidR="0093356A" w:rsidRPr="2C14A910">
        <w:rPr>
          <w:rFonts w:ascii="Arial" w:hAnsi="Arial" w:cs="Arial"/>
          <w:sz w:val="22"/>
        </w:rPr>
        <w:t xml:space="preserve">Die Vermietungssituation </w:t>
      </w:r>
      <w:r w:rsidRPr="2C14A910">
        <w:rPr>
          <w:rFonts w:ascii="Arial" w:hAnsi="Arial" w:cs="Arial"/>
          <w:sz w:val="22"/>
        </w:rPr>
        <w:t xml:space="preserve">in 2023 ist durch einen </w:t>
      </w:r>
      <w:r w:rsidR="164E71A2" w:rsidRPr="2C14A910">
        <w:rPr>
          <w:rFonts w:ascii="Arial" w:hAnsi="Arial" w:cs="Arial"/>
          <w:sz w:val="22"/>
        </w:rPr>
        <w:t xml:space="preserve">geringfügigen Anstieg </w:t>
      </w:r>
      <w:r w:rsidRPr="2C14A910">
        <w:rPr>
          <w:rFonts w:ascii="Arial" w:hAnsi="Arial" w:cs="Arial"/>
          <w:sz w:val="22"/>
        </w:rPr>
        <w:t>des Leerstands gekennzeichnet</w:t>
      </w:r>
      <w:r w:rsidR="001C300F" w:rsidRPr="2C14A910">
        <w:rPr>
          <w:rFonts w:ascii="Arial" w:hAnsi="Arial" w:cs="Arial"/>
          <w:sz w:val="22"/>
        </w:rPr>
        <w:t xml:space="preserve">. </w:t>
      </w:r>
      <w:r w:rsidR="0093356A" w:rsidRPr="0093356A">
        <w:rPr>
          <w:rFonts w:ascii="Arial" w:hAnsi="Arial" w:cs="Arial"/>
          <w:sz w:val="22"/>
        </w:rPr>
        <w:t>Die Wiedervermietungsquote, Verhältnis von neu abgeschlossenen zu gekündigten Mietverhältnissen, lag im Mittel zwischen 98 und 100 %. Wobei eine Quote von 100 % ein ausgeglichenes Verhältnis anzeigt, d. h. gekündigte Wohnungen werden in gleicher Größenordnung wieder vermietet. Werte unter 100 % bedeuten, dass mehr Wohnungen gekündigt als wieder vermietet werden, der Leerstand steigt. Dies war bis zum Jahr 2021 und ist auch jetzt wieder der Fall.</w:t>
      </w:r>
    </w:p>
    <w:p w14:paraId="67F5CABB" w14:textId="77777777" w:rsidR="0093356A" w:rsidRPr="007A1E24" w:rsidRDefault="0093356A" w:rsidP="0093356A">
      <w:pPr>
        <w:rPr>
          <w:rFonts w:ascii="Arial" w:hAnsi="Arial" w:cs="Arial"/>
          <w:sz w:val="22"/>
          <w:highlight w:val="yellow"/>
        </w:rPr>
      </w:pPr>
    </w:p>
    <w:p w14:paraId="6E03A868" w14:textId="47039CFD" w:rsidR="000617F0" w:rsidRPr="007A7118" w:rsidRDefault="00A82457" w:rsidP="000617F0">
      <w:pPr>
        <w:rPr>
          <w:rFonts w:ascii="Arial" w:hAnsi="Arial" w:cs="Arial"/>
          <w:sz w:val="22"/>
        </w:rPr>
      </w:pPr>
      <w:r w:rsidRPr="007A7118">
        <w:rPr>
          <w:rFonts w:ascii="Arial" w:hAnsi="Arial" w:cs="Arial"/>
          <w:sz w:val="22"/>
        </w:rPr>
        <w:t>Korrespondierend mit der Höhe der Leerstandsquoten haben sich auch die Erlösschmälerungsquoten betreffend Mieten und Umlagen in den Größengruppen der beiden Rechtsformen entwickelt. In der Gruppe der kleinen Genossenschaften lag die Spanne bei 0,</w:t>
      </w:r>
      <w:r w:rsidR="0093356A" w:rsidRPr="007A7118">
        <w:rPr>
          <w:rFonts w:ascii="Arial" w:hAnsi="Arial" w:cs="Arial"/>
          <w:sz w:val="22"/>
        </w:rPr>
        <w:t>8</w:t>
      </w:r>
      <w:r w:rsidRPr="007A7118">
        <w:rPr>
          <w:rFonts w:ascii="Arial" w:hAnsi="Arial" w:cs="Arial"/>
          <w:sz w:val="22"/>
        </w:rPr>
        <w:t xml:space="preserve"> % bis 11,</w:t>
      </w:r>
      <w:r w:rsidR="0093356A" w:rsidRPr="007A7118">
        <w:rPr>
          <w:rFonts w:ascii="Arial" w:hAnsi="Arial" w:cs="Arial"/>
          <w:sz w:val="22"/>
        </w:rPr>
        <w:t>9</w:t>
      </w:r>
      <w:r w:rsidRPr="007A7118">
        <w:rPr>
          <w:rFonts w:ascii="Arial" w:hAnsi="Arial" w:cs="Arial"/>
          <w:sz w:val="22"/>
        </w:rPr>
        <w:t xml:space="preserve"> %, mittelgroße Genossenschaften wiesen 0,</w:t>
      </w:r>
      <w:r w:rsidR="0093356A" w:rsidRPr="007A7118">
        <w:rPr>
          <w:rFonts w:ascii="Arial" w:hAnsi="Arial" w:cs="Arial"/>
          <w:sz w:val="22"/>
        </w:rPr>
        <w:t>8</w:t>
      </w:r>
      <w:r w:rsidRPr="007A7118">
        <w:rPr>
          <w:rFonts w:ascii="Arial" w:hAnsi="Arial" w:cs="Arial"/>
          <w:sz w:val="22"/>
        </w:rPr>
        <w:t xml:space="preserve"> % bis 1</w:t>
      </w:r>
      <w:r w:rsidR="0093356A" w:rsidRPr="007A7118">
        <w:rPr>
          <w:rFonts w:ascii="Arial" w:hAnsi="Arial" w:cs="Arial"/>
          <w:sz w:val="22"/>
        </w:rPr>
        <w:t>9</w:t>
      </w:r>
      <w:r w:rsidRPr="007A7118">
        <w:rPr>
          <w:rFonts w:ascii="Arial" w:hAnsi="Arial" w:cs="Arial"/>
          <w:sz w:val="22"/>
        </w:rPr>
        <w:t>,</w:t>
      </w:r>
      <w:r w:rsidR="0093356A" w:rsidRPr="007A7118">
        <w:rPr>
          <w:rFonts w:ascii="Arial" w:hAnsi="Arial" w:cs="Arial"/>
          <w:sz w:val="22"/>
        </w:rPr>
        <w:t>6</w:t>
      </w:r>
      <w:r w:rsidRPr="007A7118">
        <w:rPr>
          <w:rFonts w:ascii="Arial" w:hAnsi="Arial" w:cs="Arial"/>
          <w:sz w:val="22"/>
        </w:rPr>
        <w:t xml:space="preserve"> % und große Genossenschaften 1,</w:t>
      </w:r>
      <w:r w:rsidR="0093356A" w:rsidRPr="007A7118">
        <w:rPr>
          <w:rFonts w:ascii="Arial" w:hAnsi="Arial" w:cs="Arial"/>
          <w:sz w:val="22"/>
        </w:rPr>
        <w:t>2</w:t>
      </w:r>
      <w:r w:rsidRPr="007A7118">
        <w:rPr>
          <w:rFonts w:ascii="Arial" w:hAnsi="Arial" w:cs="Arial"/>
          <w:sz w:val="22"/>
        </w:rPr>
        <w:t xml:space="preserve"> % bis 1</w:t>
      </w:r>
      <w:r w:rsidR="0093356A" w:rsidRPr="007A7118">
        <w:rPr>
          <w:rFonts w:ascii="Arial" w:hAnsi="Arial" w:cs="Arial"/>
          <w:sz w:val="22"/>
        </w:rPr>
        <w:t>2</w:t>
      </w:r>
      <w:r w:rsidRPr="007A7118">
        <w:rPr>
          <w:rFonts w:ascii="Arial" w:hAnsi="Arial" w:cs="Arial"/>
          <w:sz w:val="22"/>
        </w:rPr>
        <w:t>,</w:t>
      </w:r>
      <w:r w:rsidR="0093356A" w:rsidRPr="007A7118">
        <w:rPr>
          <w:rFonts w:ascii="Arial" w:hAnsi="Arial" w:cs="Arial"/>
          <w:sz w:val="22"/>
        </w:rPr>
        <w:t>3</w:t>
      </w:r>
      <w:r w:rsidRPr="007A7118">
        <w:rPr>
          <w:rFonts w:ascii="Arial" w:hAnsi="Arial" w:cs="Arial"/>
          <w:sz w:val="22"/>
        </w:rPr>
        <w:t xml:space="preserve"> % aus. Ähnlich verhält es sich bei den kleinen und mittelgroßen Gesellschaften (</w:t>
      </w:r>
      <w:r w:rsidR="0093356A" w:rsidRPr="007A7118">
        <w:rPr>
          <w:rFonts w:ascii="Arial" w:hAnsi="Arial" w:cs="Arial"/>
          <w:sz w:val="22"/>
        </w:rPr>
        <w:t>1,4</w:t>
      </w:r>
      <w:r w:rsidRPr="007A7118">
        <w:rPr>
          <w:rFonts w:ascii="Arial" w:hAnsi="Arial" w:cs="Arial"/>
          <w:sz w:val="22"/>
        </w:rPr>
        <w:t xml:space="preserve"> % bis 2</w:t>
      </w:r>
      <w:r w:rsidR="0093356A" w:rsidRPr="007A7118">
        <w:rPr>
          <w:rFonts w:ascii="Arial" w:hAnsi="Arial" w:cs="Arial"/>
          <w:sz w:val="22"/>
        </w:rPr>
        <w:t>4</w:t>
      </w:r>
      <w:r w:rsidRPr="007A7118">
        <w:rPr>
          <w:rFonts w:ascii="Arial" w:hAnsi="Arial" w:cs="Arial"/>
          <w:sz w:val="22"/>
        </w:rPr>
        <w:t>,</w:t>
      </w:r>
      <w:r w:rsidR="0093356A" w:rsidRPr="007A7118">
        <w:rPr>
          <w:rFonts w:ascii="Arial" w:hAnsi="Arial" w:cs="Arial"/>
          <w:sz w:val="22"/>
        </w:rPr>
        <w:t>3</w:t>
      </w:r>
      <w:r w:rsidRPr="007A7118">
        <w:rPr>
          <w:rFonts w:ascii="Arial" w:hAnsi="Arial" w:cs="Arial"/>
          <w:sz w:val="22"/>
        </w:rPr>
        <w:t xml:space="preserve"> %) sowie große Gesellschaften (2,</w:t>
      </w:r>
      <w:r w:rsidR="0093356A" w:rsidRPr="007A7118">
        <w:rPr>
          <w:rFonts w:ascii="Arial" w:hAnsi="Arial" w:cs="Arial"/>
          <w:sz w:val="22"/>
        </w:rPr>
        <w:t>6</w:t>
      </w:r>
      <w:r w:rsidRPr="007A7118">
        <w:rPr>
          <w:rFonts w:ascii="Arial" w:hAnsi="Arial" w:cs="Arial"/>
          <w:sz w:val="22"/>
        </w:rPr>
        <w:t xml:space="preserve"> % bis 1</w:t>
      </w:r>
      <w:r w:rsidR="0093356A" w:rsidRPr="007A7118">
        <w:rPr>
          <w:rFonts w:ascii="Arial" w:hAnsi="Arial" w:cs="Arial"/>
          <w:sz w:val="22"/>
        </w:rPr>
        <w:t>4</w:t>
      </w:r>
      <w:r w:rsidRPr="007A7118">
        <w:rPr>
          <w:rFonts w:ascii="Arial" w:hAnsi="Arial" w:cs="Arial"/>
          <w:sz w:val="22"/>
        </w:rPr>
        <w:t>,</w:t>
      </w:r>
      <w:r w:rsidR="0093356A" w:rsidRPr="007A7118">
        <w:rPr>
          <w:rFonts w:ascii="Arial" w:hAnsi="Arial" w:cs="Arial"/>
          <w:sz w:val="22"/>
        </w:rPr>
        <w:t>9</w:t>
      </w:r>
      <w:r w:rsidRPr="007A7118">
        <w:rPr>
          <w:rFonts w:ascii="Arial" w:hAnsi="Arial" w:cs="Arial"/>
          <w:sz w:val="22"/>
        </w:rPr>
        <w:t xml:space="preserve"> %).</w:t>
      </w:r>
      <w:r w:rsidR="008F19CF" w:rsidRPr="007A7118">
        <w:rPr>
          <w:rFonts w:ascii="Arial" w:hAnsi="Arial" w:cs="Arial"/>
          <w:sz w:val="22"/>
        </w:rPr>
        <w:t xml:space="preserve"> </w:t>
      </w:r>
      <w:r w:rsidR="000617F0" w:rsidRPr="007A7118">
        <w:rPr>
          <w:rFonts w:ascii="Arial" w:hAnsi="Arial" w:cs="Arial"/>
          <w:sz w:val="22"/>
        </w:rPr>
        <w:t>Die Fluktuationsrate, d. h. das Verhältnis der gekündigten Wohnungen zum Gesamtbestand, hat sich im Vergleich zum Vorjahr nur marginal verändert (Median 8,</w:t>
      </w:r>
      <w:r w:rsidR="007A7118" w:rsidRPr="007A7118">
        <w:rPr>
          <w:rFonts w:ascii="Arial" w:hAnsi="Arial" w:cs="Arial"/>
          <w:sz w:val="22"/>
        </w:rPr>
        <w:t>2</w:t>
      </w:r>
      <w:r w:rsidR="000617F0" w:rsidRPr="007A7118">
        <w:rPr>
          <w:rFonts w:ascii="Arial" w:hAnsi="Arial" w:cs="Arial"/>
          <w:sz w:val="22"/>
        </w:rPr>
        <w:t xml:space="preserve"> %, arithmetisches Mittel 8,</w:t>
      </w:r>
      <w:r w:rsidR="007A7118" w:rsidRPr="007A7118">
        <w:rPr>
          <w:rFonts w:ascii="Arial" w:hAnsi="Arial" w:cs="Arial"/>
          <w:sz w:val="22"/>
        </w:rPr>
        <w:t>3</w:t>
      </w:r>
      <w:r w:rsidR="000617F0" w:rsidRPr="007A7118">
        <w:rPr>
          <w:rFonts w:ascii="Arial" w:hAnsi="Arial" w:cs="Arial"/>
          <w:sz w:val="22"/>
        </w:rPr>
        <w:t xml:space="preserve"> %). Im Durchschnitt wiesen die Genossenschaften eine Fluktuationsrate von 7,</w:t>
      </w:r>
      <w:r w:rsidR="007A7118" w:rsidRPr="007A7118">
        <w:rPr>
          <w:rFonts w:ascii="Arial" w:hAnsi="Arial" w:cs="Arial"/>
          <w:sz w:val="22"/>
        </w:rPr>
        <w:t>8</w:t>
      </w:r>
      <w:r w:rsidR="000617F0" w:rsidRPr="007A7118">
        <w:rPr>
          <w:rFonts w:ascii="Arial" w:hAnsi="Arial" w:cs="Arial"/>
          <w:sz w:val="22"/>
        </w:rPr>
        <w:t xml:space="preserve"> % (Median: 7,</w:t>
      </w:r>
      <w:r w:rsidR="007A7118" w:rsidRPr="007A7118">
        <w:rPr>
          <w:rFonts w:ascii="Arial" w:hAnsi="Arial" w:cs="Arial"/>
          <w:sz w:val="22"/>
        </w:rPr>
        <w:t>6 </w:t>
      </w:r>
      <w:r w:rsidR="000617F0" w:rsidRPr="007A7118">
        <w:rPr>
          <w:rFonts w:ascii="Arial" w:hAnsi="Arial" w:cs="Arial"/>
          <w:sz w:val="22"/>
        </w:rPr>
        <w:t>%), die Gesellschaften von 9,</w:t>
      </w:r>
      <w:r w:rsidR="007A7118" w:rsidRPr="007A7118">
        <w:rPr>
          <w:rFonts w:ascii="Arial" w:hAnsi="Arial" w:cs="Arial"/>
          <w:sz w:val="22"/>
        </w:rPr>
        <w:t>3</w:t>
      </w:r>
      <w:r w:rsidR="000617F0" w:rsidRPr="007A7118">
        <w:rPr>
          <w:rFonts w:ascii="Arial" w:hAnsi="Arial" w:cs="Arial"/>
          <w:sz w:val="22"/>
        </w:rPr>
        <w:t xml:space="preserve"> % (Median: 9</w:t>
      </w:r>
      <w:r w:rsidRPr="007A7118">
        <w:rPr>
          <w:rFonts w:ascii="Arial" w:hAnsi="Arial" w:cs="Arial"/>
          <w:sz w:val="22"/>
        </w:rPr>
        <w:t>,</w:t>
      </w:r>
      <w:r w:rsidR="007A7118" w:rsidRPr="007A7118">
        <w:rPr>
          <w:rFonts w:ascii="Arial" w:hAnsi="Arial" w:cs="Arial"/>
          <w:sz w:val="22"/>
        </w:rPr>
        <w:t>0</w:t>
      </w:r>
      <w:r w:rsidR="000617F0" w:rsidRPr="007A7118">
        <w:rPr>
          <w:rFonts w:ascii="Arial" w:hAnsi="Arial" w:cs="Arial"/>
          <w:sz w:val="22"/>
        </w:rPr>
        <w:t xml:space="preserve"> %) aus. </w:t>
      </w:r>
    </w:p>
    <w:p w14:paraId="1D60A1A8" w14:textId="77777777" w:rsidR="000617F0" w:rsidRPr="007A1E24" w:rsidRDefault="000617F0" w:rsidP="008F19CF">
      <w:pPr>
        <w:rPr>
          <w:rFonts w:ascii="Arial" w:hAnsi="Arial" w:cs="Arial"/>
          <w:sz w:val="22"/>
          <w:highlight w:val="yellow"/>
        </w:rPr>
      </w:pPr>
    </w:p>
    <w:p w14:paraId="0CCC8B76" w14:textId="7E66389F" w:rsidR="000617F0" w:rsidRPr="00B36A9D" w:rsidRDefault="008F19CF" w:rsidP="006D032B">
      <w:pPr>
        <w:rPr>
          <w:rFonts w:ascii="Arial" w:hAnsi="Arial" w:cs="Arial"/>
          <w:sz w:val="22"/>
        </w:rPr>
      </w:pPr>
      <w:r w:rsidRPr="2C14A910">
        <w:rPr>
          <w:rFonts w:ascii="Arial" w:hAnsi="Arial" w:cs="Arial"/>
          <w:sz w:val="22"/>
        </w:rPr>
        <w:t>Der Median des Instandhaltungskostensatzes ist von 1</w:t>
      </w:r>
      <w:r w:rsidR="007A7118" w:rsidRPr="2C14A910">
        <w:rPr>
          <w:rFonts w:ascii="Arial" w:hAnsi="Arial" w:cs="Arial"/>
          <w:sz w:val="22"/>
        </w:rPr>
        <w:t>7</w:t>
      </w:r>
      <w:r w:rsidRPr="2C14A910">
        <w:rPr>
          <w:rFonts w:ascii="Arial" w:hAnsi="Arial" w:cs="Arial"/>
          <w:sz w:val="22"/>
        </w:rPr>
        <w:t>,7</w:t>
      </w:r>
      <w:r w:rsidR="007A7118" w:rsidRPr="2C14A910">
        <w:rPr>
          <w:rFonts w:ascii="Arial" w:hAnsi="Arial" w:cs="Arial"/>
          <w:sz w:val="22"/>
        </w:rPr>
        <w:t>5</w:t>
      </w:r>
      <w:r w:rsidRPr="2C14A910">
        <w:rPr>
          <w:rFonts w:ascii="Arial" w:hAnsi="Arial" w:cs="Arial"/>
          <w:sz w:val="22"/>
        </w:rPr>
        <w:t xml:space="preserve"> Euro/m²</w:t>
      </w:r>
      <w:r w:rsidR="007A7118" w:rsidRPr="2C14A910">
        <w:rPr>
          <w:rFonts w:ascii="Arial" w:hAnsi="Arial" w:cs="Arial"/>
          <w:sz w:val="22"/>
        </w:rPr>
        <w:t xml:space="preserve"> erneut </w:t>
      </w:r>
      <w:r w:rsidRPr="2C14A910">
        <w:rPr>
          <w:rFonts w:ascii="Arial" w:hAnsi="Arial" w:cs="Arial"/>
          <w:sz w:val="22"/>
        </w:rPr>
        <w:t>deutlich auf 1</w:t>
      </w:r>
      <w:r w:rsidR="007A7118" w:rsidRPr="2C14A910">
        <w:rPr>
          <w:rFonts w:ascii="Arial" w:hAnsi="Arial" w:cs="Arial"/>
          <w:sz w:val="22"/>
        </w:rPr>
        <w:t>9</w:t>
      </w:r>
      <w:r w:rsidRPr="2C14A910">
        <w:rPr>
          <w:rFonts w:ascii="Arial" w:hAnsi="Arial" w:cs="Arial"/>
          <w:sz w:val="22"/>
        </w:rPr>
        <w:t>,</w:t>
      </w:r>
      <w:r w:rsidR="007A7118" w:rsidRPr="2C14A910">
        <w:rPr>
          <w:rFonts w:ascii="Arial" w:hAnsi="Arial" w:cs="Arial"/>
          <w:sz w:val="22"/>
        </w:rPr>
        <w:t>04 </w:t>
      </w:r>
      <w:r w:rsidRPr="2C14A910">
        <w:rPr>
          <w:rFonts w:ascii="Arial" w:hAnsi="Arial" w:cs="Arial"/>
          <w:sz w:val="22"/>
        </w:rPr>
        <w:t>Euro/m² pro Jahr angestiegen. Auch das arithmetische Mittel erhöhte sich im Jahr 202</w:t>
      </w:r>
      <w:r w:rsidR="007A7118" w:rsidRPr="2C14A910">
        <w:rPr>
          <w:rFonts w:ascii="Arial" w:hAnsi="Arial" w:cs="Arial"/>
          <w:sz w:val="22"/>
        </w:rPr>
        <w:t xml:space="preserve">3 </w:t>
      </w:r>
      <w:r w:rsidRPr="2C14A910">
        <w:rPr>
          <w:rFonts w:ascii="Arial" w:hAnsi="Arial" w:cs="Arial"/>
          <w:sz w:val="22"/>
        </w:rPr>
        <w:t>von 17,</w:t>
      </w:r>
      <w:r w:rsidR="007A7118" w:rsidRPr="2C14A910">
        <w:rPr>
          <w:rFonts w:ascii="Arial" w:hAnsi="Arial" w:cs="Arial"/>
          <w:sz w:val="22"/>
        </w:rPr>
        <w:t>97</w:t>
      </w:r>
      <w:r w:rsidRPr="2C14A910">
        <w:rPr>
          <w:rFonts w:ascii="Arial" w:hAnsi="Arial" w:cs="Arial"/>
          <w:sz w:val="22"/>
        </w:rPr>
        <w:t xml:space="preserve"> Euro/m² auf 1</w:t>
      </w:r>
      <w:r w:rsidR="007A7118" w:rsidRPr="2C14A910">
        <w:rPr>
          <w:rFonts w:ascii="Arial" w:hAnsi="Arial" w:cs="Arial"/>
          <w:sz w:val="22"/>
        </w:rPr>
        <w:t>9</w:t>
      </w:r>
      <w:r w:rsidRPr="2C14A910">
        <w:rPr>
          <w:rFonts w:ascii="Arial" w:hAnsi="Arial" w:cs="Arial"/>
          <w:sz w:val="22"/>
        </w:rPr>
        <w:t>,</w:t>
      </w:r>
      <w:r w:rsidR="007A7118" w:rsidRPr="2C14A910">
        <w:rPr>
          <w:rFonts w:ascii="Arial" w:hAnsi="Arial" w:cs="Arial"/>
          <w:sz w:val="22"/>
        </w:rPr>
        <w:t>68</w:t>
      </w:r>
      <w:r w:rsidRPr="2C14A910">
        <w:rPr>
          <w:rFonts w:ascii="Arial" w:hAnsi="Arial" w:cs="Arial"/>
          <w:sz w:val="22"/>
        </w:rPr>
        <w:t xml:space="preserve"> Euro/m². Die Spannweite reichte von </w:t>
      </w:r>
      <w:r w:rsidR="007A7118" w:rsidRPr="2C14A910">
        <w:rPr>
          <w:rFonts w:ascii="Arial" w:hAnsi="Arial" w:cs="Arial"/>
          <w:sz w:val="22"/>
        </w:rPr>
        <w:t>4</w:t>
      </w:r>
      <w:r w:rsidRPr="2C14A910">
        <w:rPr>
          <w:rFonts w:ascii="Arial" w:hAnsi="Arial" w:cs="Arial"/>
          <w:sz w:val="22"/>
        </w:rPr>
        <w:t>,</w:t>
      </w:r>
      <w:r w:rsidR="007A7118" w:rsidRPr="2C14A910">
        <w:rPr>
          <w:rFonts w:ascii="Arial" w:hAnsi="Arial" w:cs="Arial"/>
          <w:sz w:val="22"/>
        </w:rPr>
        <w:t>15</w:t>
      </w:r>
      <w:r w:rsidRPr="2C14A910">
        <w:rPr>
          <w:rFonts w:ascii="Arial" w:hAnsi="Arial" w:cs="Arial"/>
          <w:sz w:val="22"/>
        </w:rPr>
        <w:t xml:space="preserve"> Euro/m² bis zu 4</w:t>
      </w:r>
      <w:r w:rsidR="007A7118" w:rsidRPr="2C14A910">
        <w:rPr>
          <w:rFonts w:ascii="Arial" w:hAnsi="Arial" w:cs="Arial"/>
          <w:sz w:val="22"/>
        </w:rPr>
        <w:t>5</w:t>
      </w:r>
      <w:r w:rsidRPr="2C14A910">
        <w:rPr>
          <w:rFonts w:ascii="Arial" w:hAnsi="Arial" w:cs="Arial"/>
          <w:sz w:val="22"/>
        </w:rPr>
        <w:t>,0</w:t>
      </w:r>
      <w:r w:rsidR="007A7118" w:rsidRPr="2C14A910">
        <w:rPr>
          <w:rFonts w:ascii="Arial" w:hAnsi="Arial" w:cs="Arial"/>
          <w:sz w:val="22"/>
        </w:rPr>
        <w:t>0 </w:t>
      </w:r>
      <w:r w:rsidRPr="2C14A910">
        <w:rPr>
          <w:rFonts w:ascii="Arial" w:hAnsi="Arial" w:cs="Arial"/>
          <w:sz w:val="22"/>
        </w:rPr>
        <w:t>Euro/m². Der Anstieg dürfte</w:t>
      </w:r>
      <w:r w:rsidR="007A7118" w:rsidRPr="2C14A910">
        <w:rPr>
          <w:rFonts w:ascii="Arial" w:hAnsi="Arial" w:cs="Arial"/>
          <w:sz w:val="22"/>
        </w:rPr>
        <w:t xml:space="preserve"> wie bereits in 2022</w:t>
      </w:r>
      <w:r w:rsidRPr="2C14A910">
        <w:rPr>
          <w:rFonts w:ascii="Arial" w:hAnsi="Arial" w:cs="Arial"/>
          <w:sz w:val="22"/>
        </w:rPr>
        <w:t xml:space="preserve"> auf zwei Hauptgründe zurückzuführen sein: Zum einen steigt mit der Alterung der Bauteile von Jahr zu Jahr die Notwendigkeit von Instandhaltungs- und Instandsetzungsmaßnahmen, zum anderen schlugen sich die steigenden Preise für Baustoffe und Energie sowie gestiegene Löhne nieder.</w:t>
      </w:r>
      <w:r w:rsidR="002B18AC" w:rsidRPr="2C14A910">
        <w:rPr>
          <w:rFonts w:ascii="Arial" w:hAnsi="Arial" w:cs="Arial"/>
          <w:sz w:val="22"/>
        </w:rPr>
        <w:t xml:space="preserve"> </w:t>
      </w:r>
      <w:r w:rsidR="000617F0" w:rsidRPr="2C14A910">
        <w:rPr>
          <w:rFonts w:ascii="Arial" w:hAnsi="Arial" w:cs="Arial"/>
          <w:sz w:val="22"/>
        </w:rPr>
        <w:t xml:space="preserve">Dies schlägt sich auch auf den Wert der Investitionen in den Bestand nieder. Dort sind sowohl die Instandhaltungs- als auch die Instandsetzungs- und Modernisierungsaufwendungen enthalten. </w:t>
      </w:r>
      <w:r w:rsidR="007A7118" w:rsidRPr="2C14A910">
        <w:rPr>
          <w:rFonts w:ascii="Arial" w:hAnsi="Arial" w:cs="Arial"/>
          <w:sz w:val="22"/>
        </w:rPr>
        <w:t>Mit Ausnahme des Jahres 2021 steigen die Investitionen in den Bestand seit 2015 kontinuierlich an</w:t>
      </w:r>
      <w:r w:rsidR="000617F0" w:rsidRPr="2C14A910">
        <w:rPr>
          <w:rFonts w:ascii="Arial" w:hAnsi="Arial" w:cs="Arial"/>
          <w:sz w:val="22"/>
        </w:rPr>
        <w:t>.</w:t>
      </w:r>
      <w:r w:rsidR="007A7118" w:rsidRPr="2C14A910">
        <w:rPr>
          <w:rFonts w:ascii="Arial" w:hAnsi="Arial" w:cs="Arial"/>
          <w:sz w:val="22"/>
        </w:rPr>
        <w:t xml:space="preserve"> In 2023 stiegen diese im Durchschnitt aller Unternehmen auf 27,08 Euro/m².</w:t>
      </w:r>
      <w:r w:rsidR="4C15E12A" w:rsidRPr="2C14A910">
        <w:rPr>
          <w:rFonts w:ascii="Arial" w:hAnsi="Arial" w:cs="Arial"/>
          <w:sz w:val="22"/>
        </w:rPr>
        <w:t xml:space="preserve"> </w:t>
      </w:r>
      <w:r w:rsidR="000617F0" w:rsidRPr="2C14A910">
        <w:rPr>
          <w:rFonts w:ascii="Arial" w:hAnsi="Arial" w:cs="Arial"/>
          <w:sz w:val="22"/>
        </w:rPr>
        <w:t xml:space="preserve">Der Schwellenwert für </w:t>
      </w:r>
      <w:r w:rsidR="000617F0" w:rsidRPr="2C14A910">
        <w:rPr>
          <w:rFonts w:ascii="Arial" w:hAnsi="Arial" w:cs="Arial"/>
          <w:sz w:val="22"/>
        </w:rPr>
        <w:lastRenderedPageBreak/>
        <w:t xml:space="preserve">die Investitionen in den Bestand liegt </w:t>
      </w:r>
      <w:r w:rsidRPr="2C14A910">
        <w:rPr>
          <w:rFonts w:ascii="Arial" w:hAnsi="Arial" w:cs="Arial"/>
          <w:sz w:val="22"/>
        </w:rPr>
        <w:t xml:space="preserve">laut vtw-Präventionsmanagement </w:t>
      </w:r>
      <w:r w:rsidR="000617F0" w:rsidRPr="2C14A910">
        <w:rPr>
          <w:rFonts w:ascii="Arial" w:hAnsi="Arial" w:cs="Arial"/>
          <w:sz w:val="22"/>
        </w:rPr>
        <w:t>bei 2</w:t>
      </w:r>
      <w:r w:rsidRPr="2C14A910">
        <w:rPr>
          <w:rFonts w:ascii="Arial" w:hAnsi="Arial" w:cs="Arial"/>
          <w:sz w:val="22"/>
        </w:rPr>
        <w:t>5</w:t>
      </w:r>
      <w:r w:rsidR="000617F0" w:rsidRPr="2C14A910">
        <w:rPr>
          <w:rFonts w:ascii="Arial" w:hAnsi="Arial" w:cs="Arial"/>
          <w:sz w:val="22"/>
        </w:rPr>
        <w:t xml:space="preserve">,00 Euro/m² jährlich. </w:t>
      </w:r>
    </w:p>
    <w:p w14:paraId="1E0EE684" w14:textId="77777777" w:rsidR="000617F0" w:rsidRPr="00B36A9D" w:rsidRDefault="000617F0" w:rsidP="008F19CF">
      <w:pPr>
        <w:rPr>
          <w:rFonts w:ascii="Arial" w:hAnsi="Arial" w:cs="Arial"/>
          <w:sz w:val="22"/>
        </w:rPr>
      </w:pPr>
    </w:p>
    <w:p w14:paraId="4246E157" w14:textId="3297303D" w:rsidR="008B4373" w:rsidRDefault="008F19CF" w:rsidP="09A901CF">
      <w:pPr>
        <w:rPr>
          <w:rFonts w:ascii="Arial" w:hAnsi="Arial" w:cs="Arial"/>
          <w:sz w:val="22"/>
        </w:rPr>
      </w:pPr>
      <w:r w:rsidRPr="09A901CF">
        <w:rPr>
          <w:rFonts w:ascii="Arial" w:hAnsi="Arial" w:cs="Arial"/>
          <w:sz w:val="22"/>
        </w:rPr>
        <w:t xml:space="preserve">Die </w:t>
      </w:r>
      <w:r w:rsidR="44BA8399" w:rsidRPr="09A901CF">
        <w:rPr>
          <w:rFonts w:ascii="Arial" w:hAnsi="Arial" w:cs="Arial"/>
          <w:sz w:val="22"/>
        </w:rPr>
        <w:t>S</w:t>
      </w:r>
      <w:r w:rsidRPr="09A901CF">
        <w:rPr>
          <w:rFonts w:ascii="Arial" w:hAnsi="Arial" w:cs="Arial"/>
          <w:sz w:val="22"/>
        </w:rPr>
        <w:t xml:space="preserve">teigerung </w:t>
      </w:r>
      <w:r w:rsidR="00B36A9D" w:rsidRPr="09A901CF">
        <w:rPr>
          <w:rFonts w:ascii="Arial" w:hAnsi="Arial" w:cs="Arial"/>
          <w:sz w:val="22"/>
        </w:rPr>
        <w:t>der</w:t>
      </w:r>
      <w:r w:rsidRPr="09A901CF">
        <w:rPr>
          <w:rFonts w:ascii="Arial" w:hAnsi="Arial" w:cs="Arial"/>
          <w:sz w:val="22"/>
        </w:rPr>
        <w:t xml:space="preserve"> Verwaltungskosten </w:t>
      </w:r>
      <w:r w:rsidR="00B36A9D" w:rsidRPr="09A901CF">
        <w:rPr>
          <w:rFonts w:ascii="Arial" w:hAnsi="Arial" w:cs="Arial"/>
          <w:sz w:val="22"/>
        </w:rPr>
        <w:t xml:space="preserve">hat sich im Vergleich zu 2022 verlangsamt. Der Durchschnitt stieg </w:t>
      </w:r>
      <w:r w:rsidRPr="09A901CF">
        <w:rPr>
          <w:rFonts w:ascii="Arial" w:hAnsi="Arial" w:cs="Arial"/>
          <w:sz w:val="22"/>
        </w:rPr>
        <w:t xml:space="preserve">auf </w:t>
      </w:r>
      <w:r w:rsidR="00B36A9D" w:rsidRPr="09A901CF">
        <w:rPr>
          <w:rFonts w:ascii="Arial" w:hAnsi="Arial" w:cs="Arial"/>
          <w:sz w:val="22"/>
        </w:rPr>
        <w:t>502</w:t>
      </w:r>
      <w:r w:rsidRPr="09A901CF">
        <w:rPr>
          <w:rFonts w:ascii="Arial" w:hAnsi="Arial" w:cs="Arial"/>
          <w:sz w:val="22"/>
        </w:rPr>
        <w:t xml:space="preserve"> Euro/Einheit (202</w:t>
      </w:r>
      <w:r w:rsidR="00B36A9D" w:rsidRPr="09A901CF">
        <w:rPr>
          <w:rFonts w:ascii="Arial" w:hAnsi="Arial" w:cs="Arial"/>
          <w:sz w:val="22"/>
        </w:rPr>
        <w:t>2</w:t>
      </w:r>
      <w:r w:rsidRPr="09A901CF">
        <w:rPr>
          <w:rFonts w:ascii="Arial" w:hAnsi="Arial" w:cs="Arial"/>
          <w:sz w:val="22"/>
        </w:rPr>
        <w:t>:</w:t>
      </w:r>
      <w:r w:rsidR="00B36A9D" w:rsidRPr="09A901CF">
        <w:rPr>
          <w:rFonts w:ascii="Arial" w:hAnsi="Arial" w:cs="Arial"/>
          <w:sz w:val="22"/>
        </w:rPr>
        <w:t xml:space="preserve"> </w:t>
      </w:r>
      <w:r w:rsidRPr="09A901CF">
        <w:rPr>
          <w:rFonts w:ascii="Arial" w:hAnsi="Arial" w:cs="Arial"/>
          <w:sz w:val="22"/>
        </w:rPr>
        <w:t>4</w:t>
      </w:r>
      <w:r w:rsidR="00B36A9D" w:rsidRPr="09A901CF">
        <w:rPr>
          <w:rFonts w:ascii="Arial" w:hAnsi="Arial" w:cs="Arial"/>
          <w:sz w:val="22"/>
        </w:rPr>
        <w:t>7</w:t>
      </w:r>
      <w:r w:rsidRPr="09A901CF">
        <w:rPr>
          <w:rFonts w:ascii="Arial" w:hAnsi="Arial" w:cs="Arial"/>
          <w:sz w:val="22"/>
        </w:rPr>
        <w:t>7 Euro/Einheit) an. Der Median aller beteiligten Unternehmen lag bei 4</w:t>
      </w:r>
      <w:r w:rsidR="00B36A9D" w:rsidRPr="09A901CF">
        <w:rPr>
          <w:rFonts w:ascii="Arial" w:hAnsi="Arial" w:cs="Arial"/>
          <w:sz w:val="22"/>
        </w:rPr>
        <w:t>75</w:t>
      </w:r>
      <w:r w:rsidRPr="09A901CF">
        <w:rPr>
          <w:rFonts w:ascii="Arial" w:hAnsi="Arial" w:cs="Arial"/>
          <w:sz w:val="22"/>
        </w:rPr>
        <w:t xml:space="preserve"> Euro/Einheit (202</w:t>
      </w:r>
      <w:r w:rsidR="00B36A9D" w:rsidRPr="09A901CF">
        <w:rPr>
          <w:rFonts w:ascii="Arial" w:hAnsi="Arial" w:cs="Arial"/>
          <w:sz w:val="22"/>
        </w:rPr>
        <w:t>2</w:t>
      </w:r>
      <w:r w:rsidRPr="09A901CF">
        <w:rPr>
          <w:rFonts w:ascii="Arial" w:hAnsi="Arial" w:cs="Arial"/>
          <w:sz w:val="22"/>
        </w:rPr>
        <w:t>: 4</w:t>
      </w:r>
      <w:r w:rsidR="00B36A9D" w:rsidRPr="09A901CF">
        <w:rPr>
          <w:rFonts w:ascii="Arial" w:hAnsi="Arial" w:cs="Arial"/>
          <w:sz w:val="22"/>
        </w:rPr>
        <w:t>63</w:t>
      </w:r>
      <w:r w:rsidRPr="09A901CF">
        <w:rPr>
          <w:rFonts w:ascii="Arial" w:hAnsi="Arial" w:cs="Arial"/>
          <w:sz w:val="22"/>
        </w:rPr>
        <w:t xml:space="preserve"> Euro/Einheit). Nach wie vor ist der Wert des Medians, so wie auch in den Vorjahren, niedriger als der arithmetische Mittelwert. Dies ist ein Zeichen dafür, dass es einige Unternehmen mit hohen Werten gibt, die sich auf den Mittelwert ausgewirkt haben. Die Spanne der Verwaltungskosten reicht von 24</w:t>
      </w:r>
      <w:r w:rsidR="00B36A9D" w:rsidRPr="09A901CF">
        <w:rPr>
          <w:rFonts w:ascii="Arial" w:hAnsi="Arial" w:cs="Arial"/>
          <w:sz w:val="22"/>
        </w:rPr>
        <w:t>0</w:t>
      </w:r>
      <w:r w:rsidRPr="09A901CF">
        <w:rPr>
          <w:rFonts w:ascii="Arial" w:hAnsi="Arial" w:cs="Arial"/>
          <w:sz w:val="22"/>
        </w:rPr>
        <w:t xml:space="preserve"> bis 91</w:t>
      </w:r>
      <w:r w:rsidR="00B36A9D" w:rsidRPr="09A901CF">
        <w:rPr>
          <w:rFonts w:ascii="Arial" w:hAnsi="Arial" w:cs="Arial"/>
          <w:sz w:val="22"/>
        </w:rPr>
        <w:t>4</w:t>
      </w:r>
      <w:r w:rsidRPr="09A901CF">
        <w:rPr>
          <w:rFonts w:ascii="Arial" w:hAnsi="Arial" w:cs="Arial"/>
          <w:sz w:val="22"/>
        </w:rPr>
        <w:t xml:space="preserve"> Euro/Einheit.</w:t>
      </w:r>
      <w:r w:rsidR="008B4373" w:rsidRPr="09A901CF">
        <w:rPr>
          <w:rFonts w:ascii="Arial" w:hAnsi="Arial" w:cs="Arial"/>
          <w:sz w:val="22"/>
        </w:rPr>
        <w:t xml:space="preserve"> </w:t>
      </w:r>
    </w:p>
    <w:p w14:paraId="2CF7CE00" w14:textId="77777777" w:rsidR="00F9077F" w:rsidRPr="007A1E24" w:rsidRDefault="00F9077F" w:rsidP="008B4373">
      <w:pPr>
        <w:rPr>
          <w:rFonts w:ascii="Arial" w:hAnsi="Arial" w:cs="Arial"/>
          <w:sz w:val="22"/>
          <w:highlight w:val="yellow"/>
        </w:rPr>
      </w:pPr>
    </w:p>
    <w:p w14:paraId="4B9E004F" w14:textId="049AC6FA" w:rsidR="000617F0" w:rsidRPr="00DE56A3" w:rsidRDefault="000617F0" w:rsidP="008F19CF">
      <w:pPr>
        <w:rPr>
          <w:rFonts w:ascii="Arial" w:hAnsi="Arial" w:cs="Arial"/>
          <w:sz w:val="22"/>
        </w:rPr>
      </w:pPr>
      <w:r w:rsidRPr="00B36A9D">
        <w:rPr>
          <w:rFonts w:ascii="Arial" w:hAnsi="Arial" w:cs="Arial"/>
          <w:sz w:val="22"/>
        </w:rPr>
        <w:t>Eine weitere Kennzahl zur Einschätzung von Produktivität und Kosten ist das EBITDA, das Ergebnis vor Steuern, Zinsen und Abschreibung, bezogen auf die Wohnnutzfläche. Dieses betrug 202</w:t>
      </w:r>
      <w:r w:rsidR="00B36A9D" w:rsidRPr="00B36A9D">
        <w:rPr>
          <w:rFonts w:ascii="Arial" w:hAnsi="Arial" w:cs="Arial"/>
          <w:sz w:val="22"/>
        </w:rPr>
        <w:t>3</w:t>
      </w:r>
      <w:r w:rsidRPr="00B36A9D">
        <w:rPr>
          <w:rFonts w:ascii="Arial" w:hAnsi="Arial" w:cs="Arial"/>
          <w:sz w:val="22"/>
        </w:rPr>
        <w:t xml:space="preserve"> im Durchschnitt der Unternehmen 2</w:t>
      </w:r>
      <w:r w:rsidR="00B36A9D" w:rsidRPr="00B36A9D">
        <w:rPr>
          <w:rFonts w:ascii="Arial" w:hAnsi="Arial" w:cs="Arial"/>
          <w:sz w:val="22"/>
        </w:rPr>
        <w:t>8</w:t>
      </w:r>
      <w:r w:rsidRPr="00B36A9D">
        <w:rPr>
          <w:rFonts w:ascii="Arial" w:hAnsi="Arial" w:cs="Arial"/>
          <w:sz w:val="22"/>
        </w:rPr>
        <w:t>,</w:t>
      </w:r>
      <w:r w:rsidR="00B36A9D" w:rsidRPr="00B36A9D">
        <w:rPr>
          <w:rFonts w:ascii="Arial" w:hAnsi="Arial" w:cs="Arial"/>
          <w:sz w:val="22"/>
        </w:rPr>
        <w:t>18</w:t>
      </w:r>
      <w:r w:rsidRPr="00B36A9D">
        <w:rPr>
          <w:rFonts w:ascii="Arial" w:hAnsi="Arial" w:cs="Arial"/>
          <w:sz w:val="22"/>
        </w:rPr>
        <w:t xml:space="preserve"> Euro/m². Der Median lag bei </w:t>
      </w:r>
      <w:r w:rsidRPr="00DE56A3">
        <w:rPr>
          <w:rFonts w:ascii="Arial" w:hAnsi="Arial" w:cs="Arial"/>
          <w:sz w:val="22"/>
        </w:rPr>
        <w:t>2</w:t>
      </w:r>
      <w:r w:rsidR="00B36A9D" w:rsidRPr="00DE56A3">
        <w:rPr>
          <w:rFonts w:ascii="Arial" w:hAnsi="Arial" w:cs="Arial"/>
          <w:sz w:val="22"/>
        </w:rPr>
        <w:t>8,41 </w:t>
      </w:r>
      <w:r w:rsidRPr="00DE56A3">
        <w:rPr>
          <w:rFonts w:ascii="Arial" w:hAnsi="Arial" w:cs="Arial"/>
          <w:sz w:val="22"/>
        </w:rPr>
        <w:t xml:space="preserve">Euro/m². Im Vergleich zum Vorjahr </w:t>
      </w:r>
      <w:r w:rsidR="00B36A9D" w:rsidRPr="00DE56A3">
        <w:rPr>
          <w:rFonts w:ascii="Arial" w:hAnsi="Arial" w:cs="Arial"/>
          <w:sz w:val="22"/>
        </w:rPr>
        <w:t>ergibt sich jeweils ein leichter Rückgang</w:t>
      </w:r>
      <w:r w:rsidRPr="00DE56A3">
        <w:rPr>
          <w:rFonts w:ascii="Arial" w:hAnsi="Arial" w:cs="Arial"/>
          <w:sz w:val="22"/>
        </w:rPr>
        <w:t xml:space="preserve">. </w:t>
      </w:r>
    </w:p>
    <w:p w14:paraId="077EBC15" w14:textId="77777777" w:rsidR="000617F0" w:rsidRPr="007A1E24" w:rsidRDefault="000617F0" w:rsidP="2C14A910">
      <w:pPr>
        <w:rPr>
          <w:rFonts w:ascii="Arial" w:hAnsi="Arial" w:cs="Arial"/>
          <w:sz w:val="22"/>
          <w:highlight w:val="yellow"/>
        </w:rPr>
      </w:pPr>
    </w:p>
    <w:p w14:paraId="199D4D11" w14:textId="45C5A161" w:rsidR="003C3088" w:rsidRPr="007041EF" w:rsidRDefault="003C3088" w:rsidP="006D032B">
      <w:pPr>
        <w:rPr>
          <w:rFonts w:ascii="Arial" w:hAnsi="Arial" w:cs="Arial"/>
          <w:sz w:val="22"/>
        </w:rPr>
      </w:pPr>
      <w:r w:rsidRPr="2C14A910">
        <w:rPr>
          <w:rFonts w:ascii="Arial" w:hAnsi="Arial" w:cs="Arial"/>
          <w:sz w:val="22"/>
        </w:rPr>
        <w:t xml:space="preserve">Der Anstieg des Zinsniveaus </w:t>
      </w:r>
      <w:r w:rsidR="00B36A9D" w:rsidRPr="2C14A910">
        <w:rPr>
          <w:rFonts w:ascii="Arial" w:hAnsi="Arial" w:cs="Arial"/>
          <w:sz w:val="22"/>
        </w:rPr>
        <w:t>seit</w:t>
      </w:r>
      <w:r w:rsidRPr="2C14A910">
        <w:rPr>
          <w:rFonts w:ascii="Arial" w:hAnsi="Arial" w:cs="Arial"/>
          <w:sz w:val="22"/>
        </w:rPr>
        <w:t xml:space="preserve"> Sommer 2022 hat sich bisher noch nicht gravierend auf die entsprechenden Kennzahlen des Betriebsvergleichs niedergeschlagen. Auch im Jahr 202</w:t>
      </w:r>
      <w:r w:rsidR="00B36A9D" w:rsidRPr="2C14A910">
        <w:rPr>
          <w:rFonts w:ascii="Arial" w:hAnsi="Arial" w:cs="Arial"/>
          <w:sz w:val="22"/>
        </w:rPr>
        <w:t>3</w:t>
      </w:r>
      <w:r w:rsidRPr="2C14A910">
        <w:rPr>
          <w:rFonts w:ascii="Arial" w:hAnsi="Arial" w:cs="Arial"/>
          <w:sz w:val="22"/>
        </w:rPr>
        <w:t xml:space="preserve"> ist die Zinsquote, d. h. das Verhältnis der zu leistenden Zinsen zu den vereinnahmten Mieten (Istmiete), weiter gesunken, allerdings deutlich schwächer als in den Vorjahren. Der Median ging auf 4,</w:t>
      </w:r>
      <w:r w:rsidR="00B36A9D" w:rsidRPr="2C14A910">
        <w:rPr>
          <w:rFonts w:ascii="Arial" w:hAnsi="Arial" w:cs="Arial"/>
          <w:sz w:val="22"/>
        </w:rPr>
        <w:t>3</w:t>
      </w:r>
      <w:r w:rsidRPr="2C14A910">
        <w:rPr>
          <w:rFonts w:ascii="Arial" w:hAnsi="Arial" w:cs="Arial"/>
          <w:sz w:val="22"/>
        </w:rPr>
        <w:t xml:space="preserve"> % (202</w:t>
      </w:r>
      <w:r w:rsidR="00B36A9D" w:rsidRPr="2C14A910">
        <w:rPr>
          <w:rFonts w:ascii="Arial" w:hAnsi="Arial" w:cs="Arial"/>
          <w:sz w:val="22"/>
        </w:rPr>
        <w:t>2</w:t>
      </w:r>
      <w:r w:rsidRPr="2C14A910">
        <w:rPr>
          <w:rFonts w:ascii="Arial" w:hAnsi="Arial" w:cs="Arial"/>
          <w:sz w:val="22"/>
        </w:rPr>
        <w:t xml:space="preserve">: </w:t>
      </w:r>
      <w:r w:rsidR="00B36A9D" w:rsidRPr="2C14A910">
        <w:rPr>
          <w:rFonts w:ascii="Arial" w:hAnsi="Arial" w:cs="Arial"/>
          <w:sz w:val="22"/>
        </w:rPr>
        <w:t>4</w:t>
      </w:r>
      <w:r w:rsidRPr="2C14A910">
        <w:rPr>
          <w:rFonts w:ascii="Arial" w:hAnsi="Arial" w:cs="Arial"/>
          <w:sz w:val="22"/>
        </w:rPr>
        <w:t>,</w:t>
      </w:r>
      <w:r w:rsidR="00B36A9D" w:rsidRPr="2C14A910">
        <w:rPr>
          <w:rFonts w:ascii="Arial" w:hAnsi="Arial" w:cs="Arial"/>
          <w:sz w:val="22"/>
        </w:rPr>
        <w:t>5</w:t>
      </w:r>
      <w:r w:rsidRPr="2C14A910">
        <w:rPr>
          <w:rFonts w:ascii="Arial" w:hAnsi="Arial" w:cs="Arial"/>
          <w:sz w:val="22"/>
        </w:rPr>
        <w:t xml:space="preserve"> %), der arithmetische Mittelwert auf 5,</w:t>
      </w:r>
      <w:r w:rsidR="00B36A9D" w:rsidRPr="2C14A910">
        <w:rPr>
          <w:rFonts w:ascii="Arial" w:hAnsi="Arial" w:cs="Arial"/>
          <w:sz w:val="22"/>
        </w:rPr>
        <w:t>0</w:t>
      </w:r>
      <w:r w:rsidRPr="2C14A910">
        <w:rPr>
          <w:rFonts w:ascii="Arial" w:hAnsi="Arial" w:cs="Arial"/>
          <w:sz w:val="22"/>
        </w:rPr>
        <w:t xml:space="preserve"> % (202</w:t>
      </w:r>
      <w:r w:rsidR="00B36A9D" w:rsidRPr="2C14A910">
        <w:rPr>
          <w:rFonts w:ascii="Arial" w:hAnsi="Arial" w:cs="Arial"/>
          <w:sz w:val="22"/>
        </w:rPr>
        <w:t>2</w:t>
      </w:r>
      <w:r w:rsidRPr="2C14A910">
        <w:rPr>
          <w:rFonts w:ascii="Arial" w:hAnsi="Arial" w:cs="Arial"/>
          <w:sz w:val="22"/>
        </w:rPr>
        <w:t xml:space="preserve">: </w:t>
      </w:r>
      <w:r w:rsidR="00B36A9D" w:rsidRPr="2C14A910">
        <w:rPr>
          <w:rFonts w:ascii="Arial" w:hAnsi="Arial" w:cs="Arial"/>
          <w:sz w:val="22"/>
        </w:rPr>
        <w:t>5</w:t>
      </w:r>
      <w:r w:rsidRPr="2C14A910">
        <w:rPr>
          <w:rFonts w:ascii="Arial" w:hAnsi="Arial" w:cs="Arial"/>
          <w:sz w:val="22"/>
        </w:rPr>
        <w:t>,</w:t>
      </w:r>
      <w:r w:rsidR="00B36A9D" w:rsidRPr="2C14A910">
        <w:rPr>
          <w:rFonts w:ascii="Arial" w:hAnsi="Arial" w:cs="Arial"/>
          <w:sz w:val="22"/>
        </w:rPr>
        <w:t>3</w:t>
      </w:r>
      <w:r w:rsidRPr="2C14A910">
        <w:rPr>
          <w:rFonts w:ascii="Arial" w:hAnsi="Arial" w:cs="Arial"/>
          <w:sz w:val="22"/>
        </w:rPr>
        <w:t xml:space="preserve"> %) zurück. In Analogie zur Zinsquote unterscheidet sich auch die Kapitaldienstquote der Genossenschaften von den Werten der Gesellschaften. Im Durchschnitt der Genossenschaften belief sich diese 202</w:t>
      </w:r>
      <w:r w:rsidR="00B36A9D" w:rsidRPr="2C14A910">
        <w:rPr>
          <w:rFonts w:ascii="Arial" w:hAnsi="Arial" w:cs="Arial"/>
          <w:sz w:val="22"/>
        </w:rPr>
        <w:t>3</w:t>
      </w:r>
      <w:r w:rsidRPr="2C14A910">
        <w:rPr>
          <w:rFonts w:ascii="Arial" w:hAnsi="Arial" w:cs="Arial"/>
          <w:sz w:val="22"/>
        </w:rPr>
        <w:t xml:space="preserve"> auf 3</w:t>
      </w:r>
      <w:r w:rsidR="007041EF" w:rsidRPr="2C14A910">
        <w:rPr>
          <w:rFonts w:ascii="Arial" w:hAnsi="Arial" w:cs="Arial"/>
          <w:sz w:val="22"/>
        </w:rPr>
        <w:t>2</w:t>
      </w:r>
      <w:r w:rsidRPr="2C14A910">
        <w:rPr>
          <w:rFonts w:ascii="Arial" w:hAnsi="Arial" w:cs="Arial"/>
          <w:sz w:val="22"/>
        </w:rPr>
        <w:t>,</w:t>
      </w:r>
      <w:r w:rsidR="007041EF" w:rsidRPr="2C14A910">
        <w:rPr>
          <w:rFonts w:ascii="Arial" w:hAnsi="Arial" w:cs="Arial"/>
          <w:sz w:val="22"/>
        </w:rPr>
        <w:t>7</w:t>
      </w:r>
      <w:r w:rsidRPr="2C14A910">
        <w:rPr>
          <w:rFonts w:ascii="Arial" w:hAnsi="Arial" w:cs="Arial"/>
          <w:sz w:val="22"/>
        </w:rPr>
        <w:t xml:space="preserve"> % (202</w:t>
      </w:r>
      <w:r w:rsidR="007041EF" w:rsidRPr="2C14A910">
        <w:rPr>
          <w:rFonts w:ascii="Arial" w:hAnsi="Arial" w:cs="Arial"/>
          <w:sz w:val="22"/>
        </w:rPr>
        <w:t>2</w:t>
      </w:r>
      <w:r w:rsidRPr="2C14A910">
        <w:rPr>
          <w:rFonts w:ascii="Arial" w:hAnsi="Arial" w:cs="Arial"/>
          <w:sz w:val="22"/>
        </w:rPr>
        <w:t>: 31,</w:t>
      </w:r>
      <w:r w:rsidR="007041EF" w:rsidRPr="2C14A910">
        <w:rPr>
          <w:rFonts w:ascii="Arial" w:hAnsi="Arial" w:cs="Arial"/>
          <w:sz w:val="22"/>
        </w:rPr>
        <w:t>1</w:t>
      </w:r>
      <w:r w:rsidRPr="2C14A910">
        <w:rPr>
          <w:rFonts w:ascii="Arial" w:hAnsi="Arial" w:cs="Arial"/>
          <w:sz w:val="22"/>
        </w:rPr>
        <w:t xml:space="preserve"> %), im Durchschnitt der Gesellschaften wurden 3</w:t>
      </w:r>
      <w:r w:rsidR="007041EF" w:rsidRPr="2C14A910">
        <w:rPr>
          <w:rFonts w:ascii="Arial" w:hAnsi="Arial" w:cs="Arial"/>
          <w:sz w:val="22"/>
        </w:rPr>
        <w:t>3</w:t>
      </w:r>
      <w:r w:rsidRPr="2C14A910">
        <w:rPr>
          <w:rFonts w:ascii="Arial" w:hAnsi="Arial" w:cs="Arial"/>
          <w:sz w:val="22"/>
        </w:rPr>
        <w:t>,</w:t>
      </w:r>
      <w:r w:rsidR="007041EF" w:rsidRPr="2C14A910">
        <w:rPr>
          <w:rFonts w:ascii="Arial" w:hAnsi="Arial" w:cs="Arial"/>
          <w:sz w:val="22"/>
        </w:rPr>
        <w:t>0</w:t>
      </w:r>
      <w:r w:rsidRPr="2C14A910">
        <w:rPr>
          <w:rFonts w:ascii="Arial" w:hAnsi="Arial" w:cs="Arial"/>
          <w:sz w:val="22"/>
        </w:rPr>
        <w:t xml:space="preserve"> % (202</w:t>
      </w:r>
      <w:r w:rsidR="007041EF" w:rsidRPr="2C14A910">
        <w:rPr>
          <w:rFonts w:ascii="Arial" w:hAnsi="Arial" w:cs="Arial"/>
          <w:sz w:val="22"/>
        </w:rPr>
        <w:t>2</w:t>
      </w:r>
      <w:r w:rsidRPr="2C14A910">
        <w:rPr>
          <w:rFonts w:ascii="Arial" w:hAnsi="Arial" w:cs="Arial"/>
          <w:sz w:val="22"/>
        </w:rPr>
        <w:t>: 3</w:t>
      </w:r>
      <w:r w:rsidR="007041EF" w:rsidRPr="2C14A910">
        <w:rPr>
          <w:rFonts w:ascii="Arial" w:hAnsi="Arial" w:cs="Arial"/>
          <w:sz w:val="22"/>
        </w:rPr>
        <w:t>3</w:t>
      </w:r>
      <w:r w:rsidRPr="2C14A910">
        <w:rPr>
          <w:rFonts w:ascii="Arial" w:hAnsi="Arial" w:cs="Arial"/>
          <w:sz w:val="22"/>
        </w:rPr>
        <w:t>,</w:t>
      </w:r>
      <w:r w:rsidR="007041EF" w:rsidRPr="2C14A910">
        <w:rPr>
          <w:rFonts w:ascii="Arial" w:hAnsi="Arial" w:cs="Arial"/>
          <w:sz w:val="22"/>
        </w:rPr>
        <w:t>5</w:t>
      </w:r>
      <w:r w:rsidRPr="2C14A910">
        <w:rPr>
          <w:rFonts w:ascii="Arial" w:hAnsi="Arial" w:cs="Arial"/>
          <w:sz w:val="22"/>
        </w:rPr>
        <w:t xml:space="preserve"> %) ausgewiesen. Die durchschnittlich höhere Verschuldung der Gesellschaften sowie die Schuldenfreiheit einiger Genossenschaften schlagen sich auch hier nieder.</w:t>
      </w:r>
    </w:p>
    <w:p w14:paraId="651C2810" w14:textId="77777777" w:rsidR="003C3088" w:rsidRPr="007A1E24" w:rsidRDefault="003C3088" w:rsidP="003C3088">
      <w:pPr>
        <w:jc w:val="both"/>
        <w:rPr>
          <w:rFonts w:ascii="Arial" w:hAnsi="Arial" w:cs="Arial"/>
          <w:sz w:val="22"/>
          <w:highlight w:val="yellow"/>
        </w:rPr>
      </w:pPr>
    </w:p>
    <w:p w14:paraId="5D499120" w14:textId="4B11C23A" w:rsidR="000F3372" w:rsidRPr="007041EF" w:rsidRDefault="000617F0" w:rsidP="09A901CF">
      <w:pPr>
        <w:rPr>
          <w:rFonts w:ascii="Arial" w:hAnsi="Arial" w:cs="Arial"/>
          <w:sz w:val="22"/>
        </w:rPr>
      </w:pPr>
      <w:r w:rsidRPr="2C14A910">
        <w:rPr>
          <w:rFonts w:ascii="Arial" w:hAnsi="Arial" w:cs="Arial"/>
          <w:sz w:val="22"/>
        </w:rPr>
        <w:t xml:space="preserve">Die Eigenkapitalquoten </w:t>
      </w:r>
      <w:r w:rsidR="007041EF" w:rsidRPr="2C14A910">
        <w:rPr>
          <w:rFonts w:ascii="Arial" w:hAnsi="Arial" w:cs="Arial"/>
          <w:sz w:val="22"/>
        </w:rPr>
        <w:t xml:space="preserve">sind </w:t>
      </w:r>
      <w:r w:rsidRPr="2C14A910">
        <w:rPr>
          <w:rFonts w:ascii="Arial" w:hAnsi="Arial" w:cs="Arial"/>
          <w:sz w:val="22"/>
        </w:rPr>
        <w:t>im Jahr 202</w:t>
      </w:r>
      <w:r w:rsidR="007041EF" w:rsidRPr="2C14A910">
        <w:rPr>
          <w:rFonts w:ascii="Arial" w:hAnsi="Arial" w:cs="Arial"/>
          <w:sz w:val="22"/>
        </w:rPr>
        <w:t>3</w:t>
      </w:r>
      <w:r w:rsidRPr="2C14A910">
        <w:rPr>
          <w:rFonts w:ascii="Arial" w:hAnsi="Arial" w:cs="Arial"/>
          <w:sz w:val="22"/>
        </w:rPr>
        <w:t xml:space="preserve"> </w:t>
      </w:r>
      <w:r w:rsidR="007041EF" w:rsidRPr="2C14A910">
        <w:rPr>
          <w:rFonts w:ascii="Arial" w:hAnsi="Arial" w:cs="Arial"/>
          <w:sz w:val="22"/>
        </w:rPr>
        <w:t>gesunken</w:t>
      </w:r>
      <w:r w:rsidRPr="2C14A910">
        <w:rPr>
          <w:rFonts w:ascii="Arial" w:hAnsi="Arial" w:cs="Arial"/>
          <w:sz w:val="22"/>
        </w:rPr>
        <w:t xml:space="preserve">. </w:t>
      </w:r>
      <w:r w:rsidR="007041EF" w:rsidRPr="2C14A910">
        <w:rPr>
          <w:rFonts w:ascii="Arial" w:hAnsi="Arial" w:cs="Arial"/>
          <w:sz w:val="22"/>
        </w:rPr>
        <w:t xml:space="preserve">Sowohl </w:t>
      </w:r>
      <w:r w:rsidR="000F3372" w:rsidRPr="2C14A910">
        <w:rPr>
          <w:rFonts w:ascii="Arial" w:hAnsi="Arial" w:cs="Arial"/>
          <w:sz w:val="22"/>
        </w:rPr>
        <w:t xml:space="preserve">Median </w:t>
      </w:r>
      <w:r w:rsidR="007041EF" w:rsidRPr="2C14A910">
        <w:rPr>
          <w:rFonts w:ascii="Arial" w:hAnsi="Arial" w:cs="Arial"/>
          <w:sz w:val="22"/>
        </w:rPr>
        <w:t xml:space="preserve">als auch </w:t>
      </w:r>
      <w:r w:rsidR="000F3372" w:rsidRPr="2C14A910">
        <w:rPr>
          <w:rFonts w:ascii="Arial" w:hAnsi="Arial" w:cs="Arial"/>
          <w:sz w:val="22"/>
        </w:rPr>
        <w:t>arithmetische</w:t>
      </w:r>
      <w:r w:rsidR="007041EF" w:rsidRPr="2C14A910">
        <w:rPr>
          <w:rFonts w:ascii="Arial" w:hAnsi="Arial" w:cs="Arial"/>
          <w:sz w:val="22"/>
        </w:rPr>
        <w:t>r</w:t>
      </w:r>
      <w:r w:rsidR="000F3372" w:rsidRPr="2C14A910">
        <w:rPr>
          <w:rFonts w:ascii="Arial" w:hAnsi="Arial" w:cs="Arial"/>
          <w:sz w:val="22"/>
        </w:rPr>
        <w:t xml:space="preserve"> Mittelwert </w:t>
      </w:r>
      <w:r w:rsidR="007041EF" w:rsidRPr="2C14A910">
        <w:rPr>
          <w:rFonts w:ascii="Arial" w:hAnsi="Arial" w:cs="Arial"/>
          <w:sz w:val="22"/>
        </w:rPr>
        <w:t xml:space="preserve">gingen zurück. Der Mittelwert betrug in 2023 63,6 % (2022: 64,2%). Ursächlich sind hierfür insbesondere die mittelgroßen </w:t>
      </w:r>
      <w:r w:rsidR="2BC37FC6" w:rsidRPr="2C14A910">
        <w:rPr>
          <w:rFonts w:ascii="Arial" w:hAnsi="Arial" w:cs="Arial"/>
          <w:sz w:val="22"/>
        </w:rPr>
        <w:t>Genossenschaften</w:t>
      </w:r>
      <w:r w:rsidR="007041EF" w:rsidRPr="2C14A910">
        <w:rPr>
          <w:rFonts w:ascii="Arial" w:hAnsi="Arial" w:cs="Arial"/>
          <w:sz w:val="22"/>
        </w:rPr>
        <w:t>.</w:t>
      </w:r>
      <w:r w:rsidR="3564909B" w:rsidRPr="2C14A910">
        <w:rPr>
          <w:rFonts w:ascii="Arial" w:hAnsi="Arial" w:cs="Arial"/>
          <w:sz w:val="22"/>
        </w:rPr>
        <w:t xml:space="preserve"> </w:t>
      </w:r>
      <w:r w:rsidR="1EC26BF5" w:rsidRPr="2C14A910">
        <w:rPr>
          <w:rFonts w:ascii="Arial" w:hAnsi="Arial" w:cs="Arial"/>
          <w:sz w:val="22"/>
        </w:rPr>
        <w:t>Während die Eig</w:t>
      </w:r>
      <w:r w:rsidR="22DC877C" w:rsidRPr="2C14A910">
        <w:rPr>
          <w:rFonts w:ascii="Arial" w:hAnsi="Arial" w:cs="Arial"/>
          <w:sz w:val="22"/>
        </w:rPr>
        <w:t>e</w:t>
      </w:r>
      <w:r w:rsidR="1EC26BF5" w:rsidRPr="2C14A910">
        <w:rPr>
          <w:rFonts w:ascii="Arial" w:hAnsi="Arial" w:cs="Arial"/>
          <w:sz w:val="22"/>
        </w:rPr>
        <w:t>nkapitalquote bei den Genossenschaften</w:t>
      </w:r>
      <w:r w:rsidR="26C952E0" w:rsidRPr="2C14A910">
        <w:rPr>
          <w:rFonts w:ascii="Arial" w:hAnsi="Arial" w:cs="Arial"/>
          <w:sz w:val="22"/>
        </w:rPr>
        <w:t xml:space="preserve">, von 68,5% auf 67,3 % in 2023, </w:t>
      </w:r>
      <w:r w:rsidR="1EC26BF5" w:rsidRPr="2C14A910">
        <w:rPr>
          <w:rFonts w:ascii="Arial" w:hAnsi="Arial" w:cs="Arial"/>
          <w:sz w:val="22"/>
        </w:rPr>
        <w:t xml:space="preserve">insgesamt </w:t>
      </w:r>
      <w:r w:rsidR="6074E650" w:rsidRPr="2C14A910">
        <w:rPr>
          <w:rFonts w:ascii="Arial" w:hAnsi="Arial" w:cs="Arial"/>
          <w:sz w:val="22"/>
        </w:rPr>
        <w:t>zurückging,</w:t>
      </w:r>
      <w:r w:rsidR="6C2F8045" w:rsidRPr="2C14A910">
        <w:rPr>
          <w:rFonts w:ascii="Arial" w:hAnsi="Arial" w:cs="Arial"/>
          <w:sz w:val="22"/>
        </w:rPr>
        <w:t xml:space="preserve"> </w:t>
      </w:r>
      <w:r w:rsidR="6BF1478F" w:rsidRPr="2C14A910">
        <w:rPr>
          <w:rFonts w:ascii="Arial" w:hAnsi="Arial" w:cs="Arial"/>
          <w:sz w:val="22"/>
        </w:rPr>
        <w:t xml:space="preserve">war </w:t>
      </w:r>
      <w:r w:rsidR="6C2F8045" w:rsidRPr="2C14A910">
        <w:rPr>
          <w:rFonts w:ascii="Arial" w:hAnsi="Arial" w:cs="Arial"/>
          <w:sz w:val="22"/>
        </w:rPr>
        <w:t xml:space="preserve">bei </w:t>
      </w:r>
      <w:r w:rsidR="006D032B" w:rsidRPr="2C14A910">
        <w:rPr>
          <w:rFonts w:ascii="Arial" w:hAnsi="Arial" w:cs="Arial"/>
          <w:sz w:val="22"/>
        </w:rPr>
        <w:t>den Gesellschaften</w:t>
      </w:r>
      <w:r w:rsidR="64714A39" w:rsidRPr="2C14A910">
        <w:rPr>
          <w:rFonts w:ascii="Arial" w:hAnsi="Arial" w:cs="Arial"/>
          <w:sz w:val="22"/>
        </w:rPr>
        <w:t>, im selben Zeitraum,</w:t>
      </w:r>
      <w:r w:rsidR="6265B32D" w:rsidRPr="2C14A910">
        <w:rPr>
          <w:rFonts w:ascii="Arial" w:hAnsi="Arial" w:cs="Arial"/>
          <w:sz w:val="22"/>
        </w:rPr>
        <w:t xml:space="preserve"> ein Anstieg der Quote </w:t>
      </w:r>
      <w:r w:rsidR="3309C1EF" w:rsidRPr="2C14A910">
        <w:rPr>
          <w:rFonts w:ascii="Arial" w:hAnsi="Arial" w:cs="Arial"/>
          <w:sz w:val="22"/>
        </w:rPr>
        <w:t>von 55,2% auf 57,2 %</w:t>
      </w:r>
      <w:r w:rsidR="492A02BC" w:rsidRPr="2C14A910">
        <w:rPr>
          <w:rFonts w:ascii="Arial" w:hAnsi="Arial" w:cs="Arial"/>
          <w:sz w:val="22"/>
        </w:rPr>
        <w:t xml:space="preserve"> </w:t>
      </w:r>
      <w:r w:rsidR="6265B32D" w:rsidRPr="2C14A910">
        <w:rPr>
          <w:rFonts w:ascii="Arial" w:hAnsi="Arial" w:cs="Arial"/>
          <w:sz w:val="22"/>
        </w:rPr>
        <w:t xml:space="preserve">zu </w:t>
      </w:r>
      <w:r w:rsidR="760BD1AC" w:rsidRPr="2C14A910">
        <w:rPr>
          <w:rFonts w:ascii="Arial" w:hAnsi="Arial" w:cs="Arial"/>
          <w:sz w:val="22"/>
        </w:rPr>
        <w:t>beobachten</w:t>
      </w:r>
      <w:r w:rsidR="6265B32D" w:rsidRPr="2C14A910">
        <w:rPr>
          <w:rFonts w:ascii="Arial" w:hAnsi="Arial" w:cs="Arial"/>
          <w:sz w:val="22"/>
        </w:rPr>
        <w:t xml:space="preserve">. </w:t>
      </w:r>
      <w:r w:rsidR="2C2C1E70" w:rsidRPr="2C14A910">
        <w:rPr>
          <w:rFonts w:ascii="Arial" w:hAnsi="Arial" w:cs="Arial"/>
          <w:sz w:val="22"/>
        </w:rPr>
        <w:t>Im Jahr 2012</w:t>
      </w:r>
      <w:r w:rsidR="000F3372" w:rsidRPr="2C14A910">
        <w:rPr>
          <w:rFonts w:ascii="Arial" w:hAnsi="Arial" w:cs="Arial"/>
          <w:sz w:val="22"/>
        </w:rPr>
        <w:t xml:space="preserve"> betrug der Median der Eigenkapitalquoten 46,7%. Die Genossenschaften wiesen 48,3 %, die Kapitalgesellschaften 41,6 % aus.</w:t>
      </w:r>
    </w:p>
    <w:p w14:paraId="47CD0F6A" w14:textId="77777777" w:rsidR="000F3372" w:rsidRPr="007A1E24" w:rsidRDefault="000F3372" w:rsidP="000F3372">
      <w:pPr>
        <w:rPr>
          <w:rFonts w:ascii="Arial" w:hAnsi="Arial" w:cs="Arial"/>
          <w:sz w:val="22"/>
          <w:highlight w:val="yellow"/>
        </w:rPr>
      </w:pPr>
    </w:p>
    <w:p w14:paraId="4B5E4396" w14:textId="7807129B" w:rsidR="00D02596" w:rsidRPr="00DE56A3" w:rsidRDefault="00D02596" w:rsidP="008F19CF">
      <w:pPr>
        <w:rPr>
          <w:rFonts w:ascii="Arial" w:hAnsi="Arial" w:cs="Arial"/>
          <w:sz w:val="22"/>
        </w:rPr>
      </w:pPr>
      <w:r w:rsidRPr="00DE56A3">
        <w:rPr>
          <w:rFonts w:ascii="Arial" w:hAnsi="Arial" w:cs="Arial"/>
          <w:sz w:val="22"/>
        </w:rPr>
        <w:t xml:space="preserve">Die wirtschaftliche Basis der Mehrzahl der Wohnungsunternehmen ist nach wie vor stabil. </w:t>
      </w:r>
    </w:p>
    <w:p w14:paraId="0E692130" w14:textId="5475C693" w:rsidR="00DE56A3" w:rsidRPr="00DE56A3" w:rsidRDefault="00DE56A3" w:rsidP="2C14A910">
      <w:pPr>
        <w:rPr>
          <w:rFonts w:ascii="Arial" w:hAnsi="Arial" w:cs="Arial"/>
          <w:sz w:val="22"/>
        </w:rPr>
      </w:pPr>
      <w:r w:rsidRPr="2C14A910">
        <w:rPr>
          <w:rFonts w:ascii="Arial" w:hAnsi="Arial" w:cs="Arial"/>
          <w:sz w:val="22"/>
        </w:rPr>
        <w:t xml:space="preserve">Den schwierigen Rahmenbedingungen, wie steigenden Anforderungen und hohen Preisen, dem eklatanten Handwerker- und Personalmangel sowie regional langsam wieder steigendem Leerstand begegnen die Wohnungsunternehmen mit Weitsicht. Miethöhen werden kontinuierlich überprüft und dort, wo lange keine Erhöhungen erfolgten und wo sich Mieterhöhungsspielräume aufzeigen, werden diese sozialadäquat auch realisiert. Die Entwicklung der durchschnittlichen Sollmiete zeigt dies. Gleichzeitig stiegen die Betriebs- und Heizkosten anteilig sogar noch stärker an. Dies belastet die Mieter erheblich. Die erreichten Kaltmiethöhen sind nach wie vor niedrig, zu niedrig, um auf dieser Basis die von der Politik geforderten Maßnahmen zum Klimaschutz und die Klimaneutralität des Gebäudebestandes bis 2045 zu realisieren.   </w:t>
      </w:r>
    </w:p>
    <w:p w14:paraId="68202F28" w14:textId="454FE3C6" w:rsidR="00D02596" w:rsidRPr="007A1E24" w:rsidRDefault="00DE56A3" w:rsidP="00DE56A3">
      <w:pPr>
        <w:rPr>
          <w:rFonts w:ascii="Arial" w:hAnsi="Arial" w:cs="Arial"/>
          <w:sz w:val="22"/>
          <w:highlight w:val="yellow"/>
        </w:rPr>
      </w:pPr>
      <w:bookmarkStart w:id="0" w:name="_Hlk188945663"/>
      <w:r w:rsidRPr="00DE56A3">
        <w:rPr>
          <w:rFonts w:ascii="Arial" w:hAnsi="Arial" w:cs="Arial"/>
          <w:sz w:val="22"/>
        </w:rPr>
        <w:t>Es gilt</w:t>
      </w:r>
      <w:r w:rsidR="00F9077F">
        <w:rPr>
          <w:rFonts w:ascii="Arial" w:hAnsi="Arial" w:cs="Arial"/>
          <w:sz w:val="22"/>
        </w:rPr>
        <w:t>,</w:t>
      </w:r>
      <w:r w:rsidRPr="00DE56A3">
        <w:rPr>
          <w:rFonts w:ascii="Arial" w:hAnsi="Arial" w:cs="Arial"/>
          <w:sz w:val="22"/>
        </w:rPr>
        <w:t xml:space="preserve"> die </w:t>
      </w:r>
      <w:r w:rsidR="00E64F51">
        <w:rPr>
          <w:rFonts w:ascii="Arial" w:hAnsi="Arial" w:cs="Arial"/>
          <w:sz w:val="22"/>
        </w:rPr>
        <w:t xml:space="preserve">trotz der schwierigen Rahmenbedingungen weiterhin </w:t>
      </w:r>
      <w:bookmarkEnd w:id="0"/>
      <w:r w:rsidRPr="00DE56A3">
        <w:rPr>
          <w:rFonts w:ascii="Arial" w:hAnsi="Arial" w:cs="Arial"/>
          <w:sz w:val="22"/>
        </w:rPr>
        <w:t xml:space="preserve">solide wirtschaftliche Basis der Unternehmen zu erhalten. Gebraucht werden verlässliche Rahmenbedingungen, insbesondere eine zielgerichtete Förderung sowohl von Klimaschutzmaßnahmen als auch von Anpassungen der Wohnungen in Sachen Barrierefreiheit. Die Klimaschutzziele lassen sich von den Unternehmen aus eigener Kraft weder in den urbanen noch in den ländlichen Räumen erreichen.  </w:t>
      </w:r>
    </w:p>
    <w:p w14:paraId="0591F6BD" w14:textId="71A5ADAA" w:rsidR="00346686" w:rsidRDefault="00346686" w:rsidP="00D02596">
      <w:pPr>
        <w:rPr>
          <w:rFonts w:ascii="Arial" w:hAnsi="Arial" w:cs="Arial"/>
          <w:sz w:val="22"/>
        </w:rPr>
      </w:pPr>
    </w:p>
    <w:p w14:paraId="4D3A35C0" w14:textId="77777777" w:rsidR="00DE56A3" w:rsidRPr="00D02596" w:rsidRDefault="00DE56A3" w:rsidP="00D02596">
      <w:pPr>
        <w:rPr>
          <w:rFonts w:ascii="Arial" w:hAnsi="Arial" w:cs="Arial"/>
          <w:sz w:val="22"/>
        </w:rPr>
      </w:pPr>
    </w:p>
    <w:sectPr w:rsidR="00DE56A3" w:rsidRPr="00D0259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DF66" w14:textId="77777777" w:rsidR="00B5346F" w:rsidRDefault="00B5346F" w:rsidP="008B4373">
      <w:r>
        <w:separator/>
      </w:r>
    </w:p>
  </w:endnote>
  <w:endnote w:type="continuationSeparator" w:id="0">
    <w:p w14:paraId="1C669F3F" w14:textId="77777777" w:rsidR="00B5346F" w:rsidRDefault="00B5346F" w:rsidP="008B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BCDE E+ Meta Normal L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343847"/>
      <w:docPartObj>
        <w:docPartGallery w:val="Page Numbers (Bottom of Page)"/>
        <w:docPartUnique/>
      </w:docPartObj>
    </w:sdtPr>
    <w:sdtEndPr/>
    <w:sdtContent>
      <w:p w14:paraId="42C5DBD9" w14:textId="26BEC4F4" w:rsidR="008B4373" w:rsidRDefault="00BC3FC6" w:rsidP="00BC3FC6">
        <w:pPr>
          <w:pStyle w:val="Fuzeile"/>
          <w:tabs>
            <w:tab w:val="left" w:pos="1664"/>
          </w:tabs>
        </w:pPr>
        <w:r>
          <w:tab/>
        </w:r>
        <w:r>
          <w:tab/>
        </w:r>
        <w:r>
          <w:tab/>
        </w:r>
        <w:r w:rsidR="008B4373">
          <w:fldChar w:fldCharType="begin"/>
        </w:r>
        <w:r w:rsidR="008B4373">
          <w:instrText>PAGE   \* MERGEFORMAT</w:instrText>
        </w:r>
        <w:r w:rsidR="008B4373">
          <w:fldChar w:fldCharType="separate"/>
        </w:r>
        <w:r w:rsidR="008B4373">
          <w:t>2</w:t>
        </w:r>
        <w:r w:rsidR="008B4373">
          <w:fldChar w:fldCharType="end"/>
        </w:r>
      </w:p>
    </w:sdtContent>
  </w:sdt>
  <w:p w14:paraId="086D8A6C" w14:textId="77777777" w:rsidR="008B4373" w:rsidRDefault="008B4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D39A" w14:textId="77777777" w:rsidR="00B5346F" w:rsidRDefault="00B5346F" w:rsidP="008B4373">
      <w:r>
        <w:separator/>
      </w:r>
    </w:p>
  </w:footnote>
  <w:footnote w:type="continuationSeparator" w:id="0">
    <w:p w14:paraId="7E6110E2" w14:textId="77777777" w:rsidR="00B5346F" w:rsidRDefault="00B5346F" w:rsidP="008B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1650"/>
    <w:multiLevelType w:val="hybridMultilevel"/>
    <w:tmpl w:val="9358287C"/>
    <w:lvl w:ilvl="0" w:tplc="BA5A86B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3A2A8B"/>
    <w:multiLevelType w:val="hybridMultilevel"/>
    <w:tmpl w:val="9A948476"/>
    <w:lvl w:ilvl="0" w:tplc="BA5A86B4">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1806557"/>
    <w:multiLevelType w:val="hybridMultilevel"/>
    <w:tmpl w:val="3A7E4BBA"/>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6556929"/>
    <w:multiLevelType w:val="hybridMultilevel"/>
    <w:tmpl w:val="49B29CD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04070001">
      <w:start w:val="1"/>
      <w:numFmt w:val="bullet"/>
      <w:lvlText w:val=""/>
      <w:lvlJc w:val="left"/>
      <w:pPr>
        <w:ind w:left="0" w:hanging="360"/>
      </w:pPr>
      <w:rPr>
        <w:rFonts w:ascii="Symbol" w:hAnsi="Symbol" w:hint="default"/>
      </w:rPr>
    </w:lvl>
    <w:lvl w:ilvl="4" w:tplc="FFFFFFFF" w:tentative="1">
      <w:start w:val="1"/>
      <w:numFmt w:val="bullet"/>
      <w:lvlText w:val="o"/>
      <w:lvlJc w:val="left"/>
      <w:pPr>
        <w:ind w:left="720" w:hanging="360"/>
      </w:pPr>
      <w:rPr>
        <w:rFonts w:ascii="Courier New" w:hAnsi="Courier New" w:cs="Courier New" w:hint="default"/>
      </w:rPr>
    </w:lvl>
    <w:lvl w:ilvl="5" w:tplc="FFFFFFFF" w:tentative="1">
      <w:start w:val="1"/>
      <w:numFmt w:val="bullet"/>
      <w:lvlText w:val=""/>
      <w:lvlJc w:val="left"/>
      <w:pPr>
        <w:ind w:left="1440" w:hanging="360"/>
      </w:pPr>
      <w:rPr>
        <w:rFonts w:ascii="Wingdings" w:hAnsi="Wingdings" w:hint="default"/>
      </w:r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5" w15:restartNumberingAfterBreak="0">
    <w:nsid w:val="483739CB"/>
    <w:multiLevelType w:val="hybridMultilevel"/>
    <w:tmpl w:val="CEA65CE8"/>
    <w:lvl w:ilvl="0" w:tplc="FFFFFFFF">
      <w:start w:val="1"/>
      <w:numFmt w:val="bullet"/>
      <w:lvlText w:val=""/>
      <w:lvlJc w:val="left"/>
      <w:pPr>
        <w:ind w:left="32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497B3A"/>
    <w:multiLevelType w:val="hybridMultilevel"/>
    <w:tmpl w:val="58565B1A"/>
    <w:lvl w:ilvl="0" w:tplc="FFFFFFFF" w:tentative="1">
      <w:start w:val="1"/>
      <w:numFmt w:val="bullet"/>
      <w:lvlText w:val=""/>
      <w:lvlJc w:val="left"/>
      <w:pPr>
        <w:ind w:left="5760" w:hanging="360"/>
      </w:pPr>
      <w:rPr>
        <w:rFonts w:ascii="Symbol" w:hAnsi="Symbol" w:hint="default"/>
      </w:rPr>
    </w:lvl>
    <w:lvl w:ilvl="1" w:tplc="04070003" w:tentative="1">
      <w:start w:val="1"/>
      <w:numFmt w:val="bullet"/>
      <w:lvlText w:val="o"/>
      <w:lvlJc w:val="left"/>
      <w:pPr>
        <w:ind w:left="3960" w:hanging="360"/>
      </w:pPr>
      <w:rPr>
        <w:rFonts w:ascii="Courier New" w:hAnsi="Courier New" w:cs="Courier New" w:hint="default"/>
      </w:rPr>
    </w:lvl>
    <w:lvl w:ilvl="2" w:tplc="04070005" w:tentative="1">
      <w:start w:val="1"/>
      <w:numFmt w:val="bullet"/>
      <w:lvlText w:val=""/>
      <w:lvlJc w:val="left"/>
      <w:pPr>
        <w:ind w:left="4680" w:hanging="360"/>
      </w:pPr>
      <w:rPr>
        <w:rFonts w:ascii="Wingdings" w:hAnsi="Wingdings" w:hint="default"/>
      </w:rPr>
    </w:lvl>
    <w:lvl w:ilvl="3" w:tplc="04070001">
      <w:start w:val="1"/>
      <w:numFmt w:val="bullet"/>
      <w:lvlText w:val=""/>
      <w:lvlJc w:val="left"/>
      <w:pPr>
        <w:ind w:left="5400" w:hanging="360"/>
      </w:pPr>
      <w:rPr>
        <w:rFonts w:ascii="Symbol" w:hAnsi="Symbol" w:hint="default"/>
      </w:rPr>
    </w:lvl>
    <w:lvl w:ilvl="4" w:tplc="04070003" w:tentative="1">
      <w:start w:val="1"/>
      <w:numFmt w:val="bullet"/>
      <w:lvlText w:val="o"/>
      <w:lvlJc w:val="left"/>
      <w:pPr>
        <w:ind w:left="6120" w:hanging="360"/>
      </w:pPr>
      <w:rPr>
        <w:rFonts w:ascii="Courier New" w:hAnsi="Courier New" w:cs="Courier New" w:hint="default"/>
      </w:rPr>
    </w:lvl>
    <w:lvl w:ilvl="5" w:tplc="04070005" w:tentative="1">
      <w:start w:val="1"/>
      <w:numFmt w:val="bullet"/>
      <w:lvlText w:val=""/>
      <w:lvlJc w:val="left"/>
      <w:pPr>
        <w:ind w:left="6840" w:hanging="360"/>
      </w:pPr>
      <w:rPr>
        <w:rFonts w:ascii="Wingdings" w:hAnsi="Wingdings" w:hint="default"/>
      </w:rPr>
    </w:lvl>
    <w:lvl w:ilvl="6" w:tplc="04070001" w:tentative="1">
      <w:start w:val="1"/>
      <w:numFmt w:val="bullet"/>
      <w:lvlText w:val=""/>
      <w:lvlJc w:val="left"/>
      <w:pPr>
        <w:ind w:left="7560" w:hanging="360"/>
      </w:pPr>
      <w:rPr>
        <w:rFonts w:ascii="Symbol" w:hAnsi="Symbol" w:hint="default"/>
      </w:rPr>
    </w:lvl>
    <w:lvl w:ilvl="7" w:tplc="04070003" w:tentative="1">
      <w:start w:val="1"/>
      <w:numFmt w:val="bullet"/>
      <w:lvlText w:val="o"/>
      <w:lvlJc w:val="left"/>
      <w:pPr>
        <w:ind w:left="8280" w:hanging="360"/>
      </w:pPr>
      <w:rPr>
        <w:rFonts w:ascii="Courier New" w:hAnsi="Courier New" w:cs="Courier New" w:hint="default"/>
      </w:rPr>
    </w:lvl>
    <w:lvl w:ilvl="8" w:tplc="04070005" w:tentative="1">
      <w:start w:val="1"/>
      <w:numFmt w:val="bullet"/>
      <w:lvlText w:val=""/>
      <w:lvlJc w:val="left"/>
      <w:pPr>
        <w:ind w:left="9000" w:hanging="360"/>
      </w:pPr>
      <w:rPr>
        <w:rFonts w:ascii="Wingdings" w:hAnsi="Wingdings" w:hint="default"/>
      </w:rPr>
    </w:lvl>
  </w:abstractNum>
  <w:num w:numId="1" w16cid:durableId="113134297">
    <w:abstractNumId w:val="2"/>
  </w:num>
  <w:num w:numId="2" w16cid:durableId="1711151110">
    <w:abstractNumId w:val="0"/>
  </w:num>
  <w:num w:numId="3" w16cid:durableId="1923830756">
    <w:abstractNumId w:val="1"/>
  </w:num>
  <w:num w:numId="4" w16cid:durableId="2010592680">
    <w:abstractNumId w:val="3"/>
  </w:num>
  <w:num w:numId="5" w16cid:durableId="1414231703">
    <w:abstractNumId w:val="5"/>
  </w:num>
  <w:num w:numId="6" w16cid:durableId="852769324">
    <w:abstractNumId w:val="6"/>
  </w:num>
  <w:num w:numId="7" w16cid:durableId="400760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6"/>
    <w:rsid w:val="000617F0"/>
    <w:rsid w:val="00062438"/>
    <w:rsid w:val="000749A8"/>
    <w:rsid w:val="000A3412"/>
    <w:rsid w:val="000E43D5"/>
    <w:rsid w:val="000F3372"/>
    <w:rsid w:val="0012127E"/>
    <w:rsid w:val="00123A23"/>
    <w:rsid w:val="00125A4F"/>
    <w:rsid w:val="001324F1"/>
    <w:rsid w:val="0018703D"/>
    <w:rsid w:val="0019420D"/>
    <w:rsid w:val="001C300F"/>
    <w:rsid w:val="001C5310"/>
    <w:rsid w:val="001E4561"/>
    <w:rsid w:val="001F20CB"/>
    <w:rsid w:val="00220C0B"/>
    <w:rsid w:val="00245DD0"/>
    <w:rsid w:val="002630BF"/>
    <w:rsid w:val="0027033E"/>
    <w:rsid w:val="00282BC4"/>
    <w:rsid w:val="002B18AC"/>
    <w:rsid w:val="002B276D"/>
    <w:rsid w:val="002B5E78"/>
    <w:rsid w:val="002C077A"/>
    <w:rsid w:val="002D58D5"/>
    <w:rsid w:val="002D79D9"/>
    <w:rsid w:val="002E31E1"/>
    <w:rsid w:val="002E64E2"/>
    <w:rsid w:val="00327C06"/>
    <w:rsid w:val="00336C21"/>
    <w:rsid w:val="00346686"/>
    <w:rsid w:val="00395FA9"/>
    <w:rsid w:val="003A55EF"/>
    <w:rsid w:val="003C3088"/>
    <w:rsid w:val="003C41A9"/>
    <w:rsid w:val="00453889"/>
    <w:rsid w:val="004A068B"/>
    <w:rsid w:val="004D6B1D"/>
    <w:rsid w:val="004F4E8D"/>
    <w:rsid w:val="00540412"/>
    <w:rsid w:val="005424F1"/>
    <w:rsid w:val="00563511"/>
    <w:rsid w:val="0059427E"/>
    <w:rsid w:val="005A66A4"/>
    <w:rsid w:val="00604C3C"/>
    <w:rsid w:val="00635007"/>
    <w:rsid w:val="00661061"/>
    <w:rsid w:val="0067028C"/>
    <w:rsid w:val="00673112"/>
    <w:rsid w:val="0068621D"/>
    <w:rsid w:val="00692FA7"/>
    <w:rsid w:val="006A0DCF"/>
    <w:rsid w:val="006C4ED2"/>
    <w:rsid w:val="006D032B"/>
    <w:rsid w:val="006D79EF"/>
    <w:rsid w:val="006E1996"/>
    <w:rsid w:val="006F538C"/>
    <w:rsid w:val="0070310B"/>
    <w:rsid w:val="007041EF"/>
    <w:rsid w:val="00730F45"/>
    <w:rsid w:val="00743628"/>
    <w:rsid w:val="007479A4"/>
    <w:rsid w:val="007A1E24"/>
    <w:rsid w:val="007A7118"/>
    <w:rsid w:val="007D2C1E"/>
    <w:rsid w:val="007E01D4"/>
    <w:rsid w:val="00810671"/>
    <w:rsid w:val="00867C17"/>
    <w:rsid w:val="00896501"/>
    <w:rsid w:val="008976C2"/>
    <w:rsid w:val="008A74B6"/>
    <w:rsid w:val="008B4373"/>
    <w:rsid w:val="008C2F56"/>
    <w:rsid w:val="008F19CF"/>
    <w:rsid w:val="0093356A"/>
    <w:rsid w:val="00965E0A"/>
    <w:rsid w:val="009663D5"/>
    <w:rsid w:val="00970696"/>
    <w:rsid w:val="00980C42"/>
    <w:rsid w:val="0098242B"/>
    <w:rsid w:val="009A5441"/>
    <w:rsid w:val="009C4381"/>
    <w:rsid w:val="009F3E89"/>
    <w:rsid w:val="00A77386"/>
    <w:rsid w:val="00A82457"/>
    <w:rsid w:val="00AB4AE7"/>
    <w:rsid w:val="00AD553A"/>
    <w:rsid w:val="00B36A9D"/>
    <w:rsid w:val="00B5346F"/>
    <w:rsid w:val="00B63F4C"/>
    <w:rsid w:val="00BB6007"/>
    <w:rsid w:val="00BC3FC6"/>
    <w:rsid w:val="00BD75F4"/>
    <w:rsid w:val="00C5596F"/>
    <w:rsid w:val="00C825C9"/>
    <w:rsid w:val="00CA5867"/>
    <w:rsid w:val="00CB6AC1"/>
    <w:rsid w:val="00CB7EC9"/>
    <w:rsid w:val="00CC4381"/>
    <w:rsid w:val="00CE18F9"/>
    <w:rsid w:val="00CF4E1F"/>
    <w:rsid w:val="00D02596"/>
    <w:rsid w:val="00D43118"/>
    <w:rsid w:val="00D86A7A"/>
    <w:rsid w:val="00D92E94"/>
    <w:rsid w:val="00DC45CA"/>
    <w:rsid w:val="00DE56A3"/>
    <w:rsid w:val="00E31491"/>
    <w:rsid w:val="00E64F51"/>
    <w:rsid w:val="00E73FBD"/>
    <w:rsid w:val="00E76D45"/>
    <w:rsid w:val="00E92E49"/>
    <w:rsid w:val="00EC56DC"/>
    <w:rsid w:val="00F0323A"/>
    <w:rsid w:val="00F05D5F"/>
    <w:rsid w:val="00F15546"/>
    <w:rsid w:val="00F5518C"/>
    <w:rsid w:val="00F57152"/>
    <w:rsid w:val="00F61F2D"/>
    <w:rsid w:val="00F7055E"/>
    <w:rsid w:val="00F75AB5"/>
    <w:rsid w:val="00F9077F"/>
    <w:rsid w:val="00FB3A63"/>
    <w:rsid w:val="00FF014E"/>
    <w:rsid w:val="00FF2718"/>
    <w:rsid w:val="026D133E"/>
    <w:rsid w:val="02D3EA29"/>
    <w:rsid w:val="069391AC"/>
    <w:rsid w:val="06DA6D76"/>
    <w:rsid w:val="09A901CF"/>
    <w:rsid w:val="0EC95A82"/>
    <w:rsid w:val="164E71A2"/>
    <w:rsid w:val="1A077852"/>
    <w:rsid w:val="1B72D2F4"/>
    <w:rsid w:val="1EC26BF5"/>
    <w:rsid w:val="22D938F4"/>
    <w:rsid w:val="22DC877C"/>
    <w:rsid w:val="235D148F"/>
    <w:rsid w:val="23AE25B3"/>
    <w:rsid w:val="2542A558"/>
    <w:rsid w:val="26C952E0"/>
    <w:rsid w:val="2BC37FC6"/>
    <w:rsid w:val="2C14A910"/>
    <w:rsid w:val="2C2C1E70"/>
    <w:rsid w:val="2D507876"/>
    <w:rsid w:val="2D8650B1"/>
    <w:rsid w:val="3309C1EF"/>
    <w:rsid w:val="34D0A131"/>
    <w:rsid w:val="3564909B"/>
    <w:rsid w:val="36477518"/>
    <w:rsid w:val="377D033F"/>
    <w:rsid w:val="3A0BE14D"/>
    <w:rsid w:val="3B1EA8A9"/>
    <w:rsid w:val="3B3A41A7"/>
    <w:rsid w:val="3BB474B8"/>
    <w:rsid w:val="3C4D7530"/>
    <w:rsid w:val="401D88FD"/>
    <w:rsid w:val="40564C43"/>
    <w:rsid w:val="40C31718"/>
    <w:rsid w:val="44BA8399"/>
    <w:rsid w:val="45058C79"/>
    <w:rsid w:val="49049F50"/>
    <w:rsid w:val="492A02BC"/>
    <w:rsid w:val="4B5793D6"/>
    <w:rsid w:val="4C15E12A"/>
    <w:rsid w:val="4CF3A5FC"/>
    <w:rsid w:val="4F4778DD"/>
    <w:rsid w:val="51E70EA7"/>
    <w:rsid w:val="58577B34"/>
    <w:rsid w:val="5EA52E95"/>
    <w:rsid w:val="6074E650"/>
    <w:rsid w:val="60C0DDED"/>
    <w:rsid w:val="6265B32D"/>
    <w:rsid w:val="64714A39"/>
    <w:rsid w:val="68D2F36C"/>
    <w:rsid w:val="6AECDF04"/>
    <w:rsid w:val="6BF1478F"/>
    <w:rsid w:val="6BF8B269"/>
    <w:rsid w:val="6C2F8045"/>
    <w:rsid w:val="6C69B0C3"/>
    <w:rsid w:val="6DF44322"/>
    <w:rsid w:val="6FE786A3"/>
    <w:rsid w:val="7058084B"/>
    <w:rsid w:val="70B10CFA"/>
    <w:rsid w:val="71E7CE65"/>
    <w:rsid w:val="72E0CD23"/>
    <w:rsid w:val="760BD1AC"/>
    <w:rsid w:val="7833B657"/>
    <w:rsid w:val="79E0A7D9"/>
    <w:rsid w:val="7A736F20"/>
    <w:rsid w:val="7AFA1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39DD"/>
  <w15:chartTrackingRefBased/>
  <w15:docId w15:val="{B9AA2DF4-ABD9-49C7-B28D-AC6B853B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7F0"/>
    <w:pPr>
      <w:spacing w:after="0" w:line="240" w:lineRule="auto"/>
    </w:pPr>
    <w:rPr>
      <w:rFonts w:ascii="Times New Roman" w:hAnsi="Times New Roman"/>
      <w:kern w:val="0"/>
      <w:szCs w:val="22"/>
      <w14:ligatures w14:val="none"/>
    </w:rPr>
  </w:style>
  <w:style w:type="paragraph" w:styleId="berschrift1">
    <w:name w:val="heading 1"/>
    <w:basedOn w:val="Standard"/>
    <w:next w:val="Standard"/>
    <w:link w:val="berschrift1Zchn"/>
    <w:uiPriority w:val="9"/>
    <w:qFormat/>
    <w:rsid w:val="00346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6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66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66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66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668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668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668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668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66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66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66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66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66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66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66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66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6686"/>
    <w:rPr>
      <w:rFonts w:eastAsiaTheme="majorEastAsia" w:cstheme="majorBidi"/>
      <w:color w:val="272727" w:themeColor="text1" w:themeTint="D8"/>
    </w:rPr>
  </w:style>
  <w:style w:type="paragraph" w:styleId="Titel">
    <w:name w:val="Title"/>
    <w:basedOn w:val="Standard"/>
    <w:next w:val="Standard"/>
    <w:link w:val="TitelZchn"/>
    <w:uiPriority w:val="10"/>
    <w:qFormat/>
    <w:rsid w:val="003466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66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66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66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66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6686"/>
    <w:rPr>
      <w:i/>
      <w:iCs/>
      <w:color w:val="404040" w:themeColor="text1" w:themeTint="BF"/>
    </w:rPr>
  </w:style>
  <w:style w:type="paragraph" w:styleId="Listenabsatz">
    <w:name w:val="List Paragraph"/>
    <w:basedOn w:val="Standard"/>
    <w:uiPriority w:val="34"/>
    <w:qFormat/>
    <w:rsid w:val="00346686"/>
    <w:pPr>
      <w:ind w:left="720"/>
      <w:contextualSpacing/>
    </w:pPr>
  </w:style>
  <w:style w:type="character" w:styleId="IntensiveHervorhebung">
    <w:name w:val="Intense Emphasis"/>
    <w:basedOn w:val="Absatz-Standardschriftart"/>
    <w:uiPriority w:val="21"/>
    <w:qFormat/>
    <w:rsid w:val="00346686"/>
    <w:rPr>
      <w:i/>
      <w:iCs/>
      <w:color w:val="0F4761" w:themeColor="accent1" w:themeShade="BF"/>
    </w:rPr>
  </w:style>
  <w:style w:type="paragraph" w:styleId="IntensivesZitat">
    <w:name w:val="Intense Quote"/>
    <w:basedOn w:val="Standard"/>
    <w:next w:val="Standard"/>
    <w:link w:val="IntensivesZitatZchn"/>
    <w:uiPriority w:val="30"/>
    <w:qFormat/>
    <w:rsid w:val="00346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6686"/>
    <w:rPr>
      <w:i/>
      <w:iCs/>
      <w:color w:val="0F4761" w:themeColor="accent1" w:themeShade="BF"/>
    </w:rPr>
  </w:style>
  <w:style w:type="character" w:styleId="IntensiverVerweis">
    <w:name w:val="Intense Reference"/>
    <w:basedOn w:val="Absatz-Standardschriftart"/>
    <w:uiPriority w:val="32"/>
    <w:qFormat/>
    <w:rsid w:val="00346686"/>
    <w:rPr>
      <w:b/>
      <w:bCs/>
      <w:smallCaps/>
      <w:color w:val="0F4761" w:themeColor="accent1" w:themeShade="BF"/>
      <w:spacing w:val="5"/>
    </w:rPr>
  </w:style>
  <w:style w:type="paragraph" w:customStyle="1" w:styleId="Default">
    <w:name w:val="Default"/>
    <w:rsid w:val="000617F0"/>
    <w:pPr>
      <w:autoSpaceDE w:val="0"/>
      <w:autoSpaceDN w:val="0"/>
      <w:adjustRightInd w:val="0"/>
      <w:spacing w:after="0" w:line="240" w:lineRule="auto"/>
    </w:pPr>
    <w:rPr>
      <w:rFonts w:ascii="ABCDE E+ Meta Normal LF" w:hAnsi="ABCDE E+ Meta Normal LF" w:cs="ABCDE E+ Meta Normal LF"/>
      <w:color w:val="000000"/>
      <w:kern w:val="0"/>
      <w14:ligatures w14:val="none"/>
    </w:rPr>
  </w:style>
  <w:style w:type="character" w:customStyle="1" w:styleId="markedcontent">
    <w:name w:val="markedcontent"/>
    <w:basedOn w:val="Absatz-Standardschriftart"/>
    <w:rsid w:val="000617F0"/>
  </w:style>
  <w:style w:type="paragraph" w:customStyle="1" w:styleId="m-ten">
    <w:name w:val="m-ten"/>
    <w:basedOn w:val="Standard"/>
    <w:rsid w:val="000617F0"/>
    <w:pPr>
      <w:spacing w:before="100" w:beforeAutospacing="1" w:after="100" w:afterAutospacing="1"/>
    </w:pPr>
    <w:rPr>
      <w:rFonts w:eastAsia="Times New Roman" w:cs="Times New Roman"/>
      <w:szCs w:val="24"/>
      <w:lang w:eastAsia="de-DE"/>
    </w:rPr>
  </w:style>
  <w:style w:type="character" w:styleId="HTMLDefinition">
    <w:name w:val="HTML Definition"/>
    <w:basedOn w:val="Absatz-Standardschriftart"/>
    <w:uiPriority w:val="99"/>
    <w:semiHidden/>
    <w:unhideWhenUsed/>
    <w:rsid w:val="000617F0"/>
    <w:rPr>
      <w:i/>
      <w:iCs/>
    </w:rPr>
  </w:style>
  <w:style w:type="paragraph" w:customStyle="1" w:styleId="textabsatz">
    <w:name w:val="textabsatz"/>
    <w:basedOn w:val="Standard"/>
    <w:rsid w:val="00F7055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F7055E"/>
    <w:rPr>
      <w:b/>
      <w:bCs/>
    </w:rPr>
  </w:style>
  <w:style w:type="character" w:styleId="Hyperlink">
    <w:name w:val="Hyperlink"/>
    <w:basedOn w:val="Absatz-Standardschriftart"/>
    <w:unhideWhenUsed/>
    <w:rsid w:val="00F7055E"/>
    <w:rPr>
      <w:color w:val="0000FF"/>
      <w:u w:val="single"/>
    </w:rPr>
  </w:style>
  <w:style w:type="paragraph" w:styleId="StandardWeb">
    <w:name w:val="Normal (Web)"/>
    <w:basedOn w:val="Standard"/>
    <w:uiPriority w:val="99"/>
    <w:semiHidden/>
    <w:unhideWhenUsed/>
    <w:rsid w:val="002C077A"/>
    <w:pPr>
      <w:spacing w:before="100" w:beforeAutospacing="1" w:after="100" w:afterAutospacing="1"/>
    </w:pPr>
    <w:rPr>
      <w:rFonts w:eastAsia="Times New Roman" w:cs="Times New Roman"/>
      <w:szCs w:val="24"/>
      <w:lang w:eastAsia="de-DE"/>
    </w:rPr>
  </w:style>
  <w:style w:type="paragraph" w:styleId="Kopfzeile">
    <w:name w:val="header"/>
    <w:basedOn w:val="Standard"/>
    <w:link w:val="KopfzeileZchn"/>
    <w:uiPriority w:val="99"/>
    <w:unhideWhenUsed/>
    <w:rsid w:val="008B4373"/>
    <w:pPr>
      <w:tabs>
        <w:tab w:val="center" w:pos="4536"/>
        <w:tab w:val="right" w:pos="9072"/>
      </w:tabs>
    </w:pPr>
  </w:style>
  <w:style w:type="character" w:customStyle="1" w:styleId="KopfzeileZchn">
    <w:name w:val="Kopfzeile Zchn"/>
    <w:basedOn w:val="Absatz-Standardschriftart"/>
    <w:link w:val="Kopfzeile"/>
    <w:uiPriority w:val="99"/>
    <w:rsid w:val="008B4373"/>
    <w:rPr>
      <w:rFonts w:ascii="Times New Roman" w:hAnsi="Times New Roman"/>
      <w:kern w:val="0"/>
      <w:szCs w:val="22"/>
      <w14:ligatures w14:val="none"/>
    </w:rPr>
  </w:style>
  <w:style w:type="paragraph" w:styleId="Fuzeile">
    <w:name w:val="footer"/>
    <w:basedOn w:val="Standard"/>
    <w:link w:val="FuzeileZchn"/>
    <w:uiPriority w:val="99"/>
    <w:unhideWhenUsed/>
    <w:rsid w:val="008B4373"/>
    <w:pPr>
      <w:tabs>
        <w:tab w:val="center" w:pos="4536"/>
        <w:tab w:val="right" w:pos="9072"/>
      </w:tabs>
    </w:pPr>
  </w:style>
  <w:style w:type="character" w:customStyle="1" w:styleId="FuzeileZchn">
    <w:name w:val="Fußzeile Zchn"/>
    <w:basedOn w:val="Absatz-Standardschriftart"/>
    <w:link w:val="Fuzeile"/>
    <w:uiPriority w:val="99"/>
    <w:rsid w:val="008B4373"/>
    <w:rPr>
      <w:rFonts w:ascii="Times New Roman" w:hAnsi="Times New Roman"/>
      <w:kern w:val="0"/>
      <w:szCs w:val="22"/>
      <w14:ligatures w14:val="none"/>
    </w:rPr>
  </w:style>
  <w:style w:type="paragraph" w:styleId="Funotentext">
    <w:name w:val="footnote text"/>
    <w:basedOn w:val="Standard"/>
    <w:link w:val="FunotentextZchn"/>
    <w:uiPriority w:val="99"/>
    <w:semiHidden/>
    <w:unhideWhenUsed/>
    <w:rsid w:val="002D58D5"/>
    <w:rPr>
      <w:sz w:val="20"/>
      <w:szCs w:val="20"/>
    </w:rPr>
  </w:style>
  <w:style w:type="character" w:customStyle="1" w:styleId="FunotentextZchn">
    <w:name w:val="Fußnotentext Zchn"/>
    <w:basedOn w:val="Absatz-Standardschriftart"/>
    <w:link w:val="Funotentext"/>
    <w:uiPriority w:val="99"/>
    <w:semiHidden/>
    <w:rsid w:val="002D58D5"/>
    <w:rPr>
      <w:rFonts w:ascii="Times New Roman" w:hAnsi="Times New Roman"/>
      <w:kern w:val="0"/>
      <w:sz w:val="20"/>
      <w:szCs w:val="20"/>
      <w14:ligatures w14:val="none"/>
    </w:rPr>
  </w:style>
  <w:style w:type="character" w:styleId="Funotenzeichen">
    <w:name w:val="footnote reference"/>
    <w:basedOn w:val="Absatz-Standardschriftart"/>
    <w:uiPriority w:val="99"/>
    <w:semiHidden/>
    <w:unhideWhenUsed/>
    <w:rsid w:val="002D58D5"/>
    <w:rPr>
      <w:vertAlign w:val="superscript"/>
    </w:rPr>
  </w:style>
  <w:style w:type="character" w:styleId="NichtaufgelsteErwhnung">
    <w:name w:val="Unresolved Mention"/>
    <w:basedOn w:val="Absatz-Standardschriftart"/>
    <w:uiPriority w:val="99"/>
    <w:semiHidden/>
    <w:unhideWhenUsed/>
    <w:rsid w:val="002D58D5"/>
    <w:rPr>
      <w:color w:val="605E5C"/>
      <w:shd w:val="clear" w:color="auto" w:fill="E1DFDD"/>
    </w:rPr>
  </w:style>
  <w:style w:type="character" w:styleId="BesuchterLink">
    <w:name w:val="FollowedHyperlink"/>
    <w:basedOn w:val="Absatz-Standardschriftart"/>
    <w:uiPriority w:val="99"/>
    <w:semiHidden/>
    <w:unhideWhenUsed/>
    <w:rsid w:val="00540412"/>
    <w:rPr>
      <w:color w:val="96607D" w:themeColor="followedHyperlink"/>
      <w:u w:val="single"/>
    </w:rPr>
  </w:style>
  <w:style w:type="character" w:styleId="Kommentarzeichen">
    <w:name w:val="annotation reference"/>
    <w:basedOn w:val="Absatz-Standardschriftart"/>
    <w:uiPriority w:val="99"/>
    <w:semiHidden/>
    <w:unhideWhenUsed/>
    <w:rsid w:val="00F05D5F"/>
    <w:rPr>
      <w:sz w:val="16"/>
      <w:szCs w:val="16"/>
    </w:rPr>
  </w:style>
  <w:style w:type="paragraph" w:styleId="Kommentartext">
    <w:name w:val="annotation text"/>
    <w:basedOn w:val="Standard"/>
    <w:link w:val="KommentartextZchn"/>
    <w:uiPriority w:val="99"/>
    <w:unhideWhenUsed/>
    <w:rsid w:val="00F05D5F"/>
    <w:rPr>
      <w:sz w:val="20"/>
      <w:szCs w:val="20"/>
    </w:rPr>
  </w:style>
  <w:style w:type="character" w:customStyle="1" w:styleId="KommentartextZchn">
    <w:name w:val="Kommentartext Zchn"/>
    <w:basedOn w:val="Absatz-Standardschriftart"/>
    <w:link w:val="Kommentartext"/>
    <w:uiPriority w:val="99"/>
    <w:rsid w:val="00F05D5F"/>
    <w:rPr>
      <w:rFonts w:ascii="Times New Roman" w:hAnsi="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F05D5F"/>
    <w:rPr>
      <w:b/>
      <w:bCs/>
    </w:rPr>
  </w:style>
  <w:style w:type="character" w:customStyle="1" w:styleId="KommentarthemaZchn">
    <w:name w:val="Kommentarthema Zchn"/>
    <w:basedOn w:val="KommentartextZchn"/>
    <w:link w:val="Kommentarthema"/>
    <w:uiPriority w:val="99"/>
    <w:semiHidden/>
    <w:rsid w:val="00F05D5F"/>
    <w:rPr>
      <w:rFonts w:ascii="Times New Roman" w:hAnsi="Times New Roman"/>
      <w:b/>
      <w:bCs/>
      <w:kern w:val="0"/>
      <w:sz w:val="20"/>
      <w:szCs w:val="20"/>
      <w14:ligatures w14:val="none"/>
    </w:rPr>
  </w:style>
  <w:style w:type="paragraph" w:styleId="berarbeitung">
    <w:name w:val="Revision"/>
    <w:hidden/>
    <w:uiPriority w:val="99"/>
    <w:semiHidden/>
    <w:rsid w:val="00CC4381"/>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0294">
      <w:bodyDiv w:val="1"/>
      <w:marLeft w:val="0"/>
      <w:marRight w:val="0"/>
      <w:marTop w:val="0"/>
      <w:marBottom w:val="0"/>
      <w:divBdr>
        <w:top w:val="none" w:sz="0" w:space="0" w:color="auto"/>
        <w:left w:val="none" w:sz="0" w:space="0" w:color="auto"/>
        <w:bottom w:val="none" w:sz="0" w:space="0" w:color="auto"/>
        <w:right w:val="none" w:sz="0" w:space="0" w:color="auto"/>
      </w:divBdr>
    </w:div>
    <w:div w:id="1697387824">
      <w:bodyDiv w:val="1"/>
      <w:marLeft w:val="0"/>
      <w:marRight w:val="0"/>
      <w:marTop w:val="0"/>
      <w:marBottom w:val="0"/>
      <w:divBdr>
        <w:top w:val="none" w:sz="0" w:space="0" w:color="auto"/>
        <w:left w:val="none" w:sz="0" w:space="0" w:color="auto"/>
        <w:bottom w:val="none" w:sz="0" w:space="0" w:color="auto"/>
        <w:right w:val="none" w:sz="0" w:space="0" w:color="auto"/>
      </w:divBdr>
      <w:divsChild>
        <w:div w:id="1119103562">
          <w:marLeft w:val="0"/>
          <w:marRight w:val="0"/>
          <w:marTop w:val="0"/>
          <w:marBottom w:val="0"/>
          <w:divBdr>
            <w:top w:val="none" w:sz="0" w:space="0" w:color="auto"/>
            <w:left w:val="none" w:sz="0" w:space="0" w:color="auto"/>
            <w:bottom w:val="none" w:sz="0" w:space="0" w:color="auto"/>
            <w:right w:val="none" w:sz="0" w:space="0" w:color="auto"/>
          </w:divBdr>
          <w:divsChild>
            <w:div w:id="1801070456">
              <w:marLeft w:val="0"/>
              <w:marRight w:val="0"/>
              <w:marTop w:val="0"/>
              <w:marBottom w:val="0"/>
              <w:divBdr>
                <w:top w:val="none" w:sz="0" w:space="0" w:color="auto"/>
                <w:left w:val="none" w:sz="0" w:space="0" w:color="auto"/>
                <w:bottom w:val="none" w:sz="0" w:space="0" w:color="auto"/>
                <w:right w:val="none" w:sz="0" w:space="0" w:color="auto"/>
              </w:divBdr>
              <w:divsChild>
                <w:div w:id="465389816">
                  <w:marLeft w:val="0"/>
                  <w:marRight w:val="0"/>
                  <w:marTop w:val="0"/>
                  <w:marBottom w:val="0"/>
                  <w:divBdr>
                    <w:top w:val="none" w:sz="0" w:space="0" w:color="auto"/>
                    <w:left w:val="none" w:sz="0" w:space="0" w:color="auto"/>
                    <w:bottom w:val="none" w:sz="0" w:space="0" w:color="auto"/>
                    <w:right w:val="none" w:sz="0" w:space="0" w:color="auto"/>
                  </w:divBdr>
                  <w:divsChild>
                    <w:div w:id="1026518214">
                      <w:marLeft w:val="0"/>
                      <w:marRight w:val="0"/>
                      <w:marTop w:val="0"/>
                      <w:marBottom w:val="0"/>
                      <w:divBdr>
                        <w:top w:val="none" w:sz="0" w:space="0" w:color="auto"/>
                        <w:left w:val="none" w:sz="0" w:space="0" w:color="auto"/>
                        <w:bottom w:val="none" w:sz="0" w:space="0" w:color="auto"/>
                        <w:right w:val="none" w:sz="0" w:space="0" w:color="auto"/>
                      </w:divBdr>
                      <w:divsChild>
                        <w:div w:id="1702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ati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ls.thuer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2108-EE82-480A-8EC4-B6F4E6B3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3234</Words>
  <Characters>20375</Characters>
  <Application>Microsoft Office Word</Application>
  <DocSecurity>0</DocSecurity>
  <Lines>169</Lines>
  <Paragraphs>47</Paragraphs>
  <ScaleCrop>false</ScaleCrop>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Maximilian Laue</cp:lastModifiedBy>
  <cp:revision>7</cp:revision>
  <dcterms:created xsi:type="dcterms:W3CDTF">2025-01-28T10:31:00Z</dcterms:created>
  <dcterms:modified xsi:type="dcterms:W3CDTF">2025-04-10T07:40:00Z</dcterms:modified>
</cp:coreProperties>
</file>