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36" w:rsidRPr="00333D36" w:rsidRDefault="00333D36" w:rsidP="007B24C0">
      <w:pPr>
        <w:jc w:val="both"/>
        <w:rPr>
          <w:rFonts w:ascii="Arial" w:eastAsia="Times New Roman" w:hAnsi="Arial" w:cs="Arial"/>
          <w:b/>
          <w:sz w:val="28"/>
          <w:szCs w:val="28"/>
          <w:lang w:eastAsia="de-DE"/>
        </w:rPr>
      </w:pPr>
      <w:bookmarkStart w:id="0" w:name="_GoBack"/>
      <w:bookmarkEnd w:id="0"/>
      <w:r w:rsidRPr="00333D36">
        <w:rPr>
          <w:rFonts w:ascii="Arial" w:eastAsia="Times New Roman" w:hAnsi="Arial" w:cs="Arial"/>
          <w:b/>
          <w:sz w:val="28"/>
          <w:szCs w:val="28"/>
          <w:lang w:eastAsia="de-DE"/>
        </w:rPr>
        <w:t>Textbausteine für den Geschäftsbericht 201</w:t>
      </w:r>
      <w:r w:rsidR="00F42DC9">
        <w:rPr>
          <w:rFonts w:ascii="Arial" w:eastAsia="Times New Roman" w:hAnsi="Arial" w:cs="Arial"/>
          <w:b/>
          <w:sz w:val="28"/>
          <w:szCs w:val="28"/>
          <w:lang w:eastAsia="de-DE"/>
        </w:rPr>
        <w:t>9</w:t>
      </w:r>
      <w:r>
        <w:rPr>
          <w:rFonts w:ascii="Arial" w:eastAsia="Times New Roman" w:hAnsi="Arial" w:cs="Arial"/>
          <w:b/>
          <w:sz w:val="28"/>
          <w:szCs w:val="28"/>
          <w:lang w:eastAsia="de-DE"/>
        </w:rPr>
        <w:t xml:space="preserve"> – Stand </w:t>
      </w:r>
      <w:r w:rsidR="00F42DC9">
        <w:rPr>
          <w:rFonts w:ascii="Arial" w:eastAsia="Times New Roman" w:hAnsi="Arial" w:cs="Arial"/>
          <w:b/>
          <w:sz w:val="28"/>
          <w:szCs w:val="28"/>
          <w:lang w:eastAsia="de-DE"/>
        </w:rPr>
        <w:t>Januar 2020</w:t>
      </w:r>
    </w:p>
    <w:p w:rsidR="00F42DC9" w:rsidRDefault="00F42DC9" w:rsidP="00F42DC9">
      <w:pPr>
        <w:jc w:val="both"/>
        <w:rPr>
          <w:rFonts w:ascii="Arial" w:eastAsia="Times New Roman" w:hAnsi="Arial" w:cs="Arial"/>
          <w:sz w:val="22"/>
          <w:szCs w:val="24"/>
          <w:lang w:eastAsia="de-DE"/>
        </w:rPr>
      </w:pPr>
    </w:p>
    <w:p w:rsidR="00F42DC9" w:rsidRPr="00333D36" w:rsidRDefault="00F42DC9" w:rsidP="00F42DC9">
      <w:pPr>
        <w:jc w:val="both"/>
        <w:rPr>
          <w:rFonts w:ascii="Arial" w:eastAsia="Times New Roman" w:hAnsi="Arial" w:cs="Arial"/>
          <w:sz w:val="22"/>
          <w:lang w:eastAsia="de-DE"/>
        </w:rPr>
      </w:pPr>
      <w:r w:rsidRPr="00333D36">
        <w:rPr>
          <w:rFonts w:ascii="Arial" w:eastAsia="Times New Roman" w:hAnsi="Arial" w:cs="Arial"/>
          <w:sz w:val="22"/>
          <w:lang w:eastAsia="de-DE"/>
        </w:rPr>
        <w:t>Nachfolgend stellen wir – wie in den Vorjahren – interessierten Wohnungsunternehmen eine erste Fassung der Textbausteine für die Erstellung des allgemeinen Geschäftsberichtes zur Verfügung. Diese beinhalten aktuelle Informationen zur wirtschaftlichen Lage in Deutschland und in Thüringen sowie zur Branchenentwicklung. Die Daten sollten durch Angaben aus der konkreten Kommune bzw. Gemeinde und aus dem Unternehmen individuell für den G</w:t>
      </w:r>
      <w:r w:rsidRPr="00333D36">
        <w:rPr>
          <w:rFonts w:ascii="Arial" w:eastAsia="Times New Roman" w:hAnsi="Arial" w:cs="Arial"/>
          <w:sz w:val="22"/>
          <w:lang w:eastAsia="de-DE"/>
        </w:rPr>
        <w:t>e</w:t>
      </w:r>
      <w:r w:rsidRPr="00333D36">
        <w:rPr>
          <w:rFonts w:ascii="Arial" w:eastAsia="Times New Roman" w:hAnsi="Arial" w:cs="Arial"/>
          <w:sz w:val="22"/>
          <w:lang w:eastAsia="de-DE"/>
        </w:rPr>
        <w:t>schäftsbericht ergänzt werden.</w:t>
      </w:r>
    </w:p>
    <w:p w:rsidR="00F42DC9" w:rsidRPr="00333D36" w:rsidRDefault="00F42DC9" w:rsidP="00F42DC9">
      <w:pPr>
        <w:jc w:val="both"/>
        <w:rPr>
          <w:rFonts w:ascii="Arial" w:eastAsia="Times New Roman" w:hAnsi="Arial" w:cs="Arial"/>
          <w:sz w:val="22"/>
          <w:lang w:eastAsia="de-DE"/>
        </w:rPr>
      </w:pPr>
    </w:p>
    <w:p w:rsidR="00FA08ED" w:rsidRPr="00F42DC9" w:rsidRDefault="00F42DC9" w:rsidP="007B24C0">
      <w:pPr>
        <w:jc w:val="both"/>
        <w:rPr>
          <w:rFonts w:ascii="Arial" w:eastAsia="Times New Roman" w:hAnsi="Arial" w:cs="Arial"/>
          <w:sz w:val="22"/>
          <w:lang w:eastAsia="de-DE"/>
        </w:rPr>
      </w:pPr>
      <w:r w:rsidRPr="00333D36">
        <w:rPr>
          <w:rFonts w:ascii="Arial" w:eastAsia="Times New Roman" w:hAnsi="Arial" w:cs="Arial"/>
          <w:spacing w:val="4"/>
          <w:sz w:val="22"/>
          <w:lang w:eastAsia="de-DE"/>
        </w:rPr>
        <w:t>Im Wesentlichen fanden öffentlich zugängliche Quellen, wie Veröffentlichungen des St</w:t>
      </w:r>
      <w:r w:rsidRPr="00333D36">
        <w:rPr>
          <w:rFonts w:ascii="Arial" w:eastAsia="Times New Roman" w:hAnsi="Arial" w:cs="Arial"/>
          <w:spacing w:val="4"/>
          <w:sz w:val="22"/>
          <w:lang w:eastAsia="de-DE"/>
        </w:rPr>
        <w:t>a</w:t>
      </w:r>
      <w:r w:rsidRPr="00333D36">
        <w:rPr>
          <w:rFonts w:ascii="Arial" w:eastAsia="Times New Roman" w:hAnsi="Arial" w:cs="Arial"/>
          <w:spacing w:val="4"/>
          <w:sz w:val="22"/>
          <w:lang w:eastAsia="de-DE"/>
        </w:rPr>
        <w:t xml:space="preserve">tistischen Bundesamtes – </w:t>
      </w:r>
      <w:hyperlink r:id="rId7" w:history="1">
        <w:r w:rsidRPr="00333D36">
          <w:rPr>
            <w:rFonts w:ascii="Arial" w:eastAsia="Times New Roman" w:hAnsi="Arial" w:cs="Arial"/>
            <w:color w:val="0000FF" w:themeColor="hyperlink"/>
            <w:spacing w:val="4"/>
            <w:sz w:val="22"/>
            <w:u w:val="single"/>
            <w:lang w:eastAsia="de-DE"/>
          </w:rPr>
          <w:t>www.destatis.de</w:t>
        </w:r>
      </w:hyperlink>
      <w:r w:rsidRPr="00333D36">
        <w:rPr>
          <w:rFonts w:ascii="Arial" w:eastAsia="Times New Roman" w:hAnsi="Arial" w:cs="Arial"/>
          <w:spacing w:val="4"/>
          <w:sz w:val="22"/>
          <w:lang w:eastAsia="de-DE"/>
        </w:rPr>
        <w:t xml:space="preserve"> – und des Thüringer Landesamtes für Stati</w:t>
      </w:r>
      <w:r w:rsidRPr="00333D36">
        <w:rPr>
          <w:rFonts w:ascii="Arial" w:eastAsia="Times New Roman" w:hAnsi="Arial" w:cs="Arial"/>
          <w:spacing w:val="4"/>
          <w:sz w:val="22"/>
          <w:lang w:eastAsia="de-DE"/>
        </w:rPr>
        <w:t>s</w:t>
      </w:r>
      <w:r w:rsidRPr="00333D36">
        <w:rPr>
          <w:rFonts w:ascii="Arial" w:eastAsia="Times New Roman" w:hAnsi="Arial" w:cs="Arial"/>
          <w:spacing w:val="4"/>
          <w:sz w:val="22"/>
          <w:lang w:eastAsia="de-DE"/>
        </w:rPr>
        <w:t xml:space="preserve">tik – </w:t>
      </w:r>
      <w:hyperlink r:id="rId8" w:history="1">
        <w:r w:rsidRPr="00333D36">
          <w:rPr>
            <w:rFonts w:ascii="Arial" w:eastAsia="Times New Roman" w:hAnsi="Arial" w:cs="Arial"/>
            <w:color w:val="0000FF" w:themeColor="hyperlink"/>
            <w:spacing w:val="4"/>
            <w:sz w:val="22"/>
            <w:u w:val="single"/>
            <w:lang w:eastAsia="de-DE"/>
          </w:rPr>
          <w:t>www.tls.thueringen.de</w:t>
        </w:r>
      </w:hyperlink>
      <w:r w:rsidRPr="00333D36">
        <w:rPr>
          <w:rFonts w:ascii="Arial" w:eastAsia="Times New Roman" w:hAnsi="Arial" w:cs="Arial"/>
          <w:spacing w:val="4"/>
          <w:sz w:val="22"/>
          <w:lang w:eastAsia="de-DE"/>
        </w:rPr>
        <w:t xml:space="preserve"> – </w:t>
      </w:r>
      <w:r w:rsidRPr="00333D36">
        <w:rPr>
          <w:rFonts w:ascii="Arial" w:eastAsia="Times New Roman" w:hAnsi="Arial" w:cs="Arial"/>
          <w:sz w:val="22"/>
          <w:lang w:eastAsia="de-DE"/>
        </w:rPr>
        <w:t>sowie Einschätzungen der Bundesregierung und der führe</w:t>
      </w:r>
      <w:r w:rsidRPr="00333D36">
        <w:rPr>
          <w:rFonts w:ascii="Arial" w:eastAsia="Times New Roman" w:hAnsi="Arial" w:cs="Arial"/>
          <w:sz w:val="22"/>
          <w:lang w:eastAsia="de-DE"/>
        </w:rPr>
        <w:t>n</w:t>
      </w:r>
      <w:r w:rsidRPr="00333D36">
        <w:rPr>
          <w:rFonts w:ascii="Arial" w:eastAsia="Times New Roman" w:hAnsi="Arial" w:cs="Arial"/>
          <w:sz w:val="22"/>
          <w:lang w:eastAsia="de-DE"/>
        </w:rPr>
        <w:t xml:space="preserve">den Wirtschaftsforschungsinstitute in Deutschland Verwendung. Die entsprechende Quelle wird </w:t>
      </w:r>
      <w:r>
        <w:rPr>
          <w:rFonts w:ascii="Arial" w:eastAsia="Times New Roman" w:hAnsi="Arial" w:cs="Arial"/>
          <w:sz w:val="22"/>
          <w:lang w:eastAsia="de-DE"/>
        </w:rPr>
        <w:t xml:space="preserve">jeweils </w:t>
      </w:r>
      <w:r w:rsidRPr="00333D36">
        <w:rPr>
          <w:rFonts w:ascii="Arial" w:eastAsia="Times New Roman" w:hAnsi="Arial" w:cs="Arial"/>
          <w:sz w:val="22"/>
          <w:lang w:eastAsia="de-DE"/>
        </w:rPr>
        <w:t>genannt. Basis für die Darstellung der Branchenentwicklung sind die Ergebnisse der Jahresstatistik zum 31.12.201</w:t>
      </w:r>
      <w:r>
        <w:rPr>
          <w:rFonts w:ascii="Arial" w:eastAsia="Times New Roman" w:hAnsi="Arial" w:cs="Arial"/>
          <w:sz w:val="22"/>
          <w:lang w:eastAsia="de-DE"/>
        </w:rPr>
        <w:t>8</w:t>
      </w:r>
      <w:r w:rsidRPr="00333D36">
        <w:rPr>
          <w:rFonts w:ascii="Arial" w:eastAsia="Times New Roman" w:hAnsi="Arial" w:cs="Arial"/>
          <w:sz w:val="22"/>
          <w:lang w:eastAsia="de-DE"/>
        </w:rPr>
        <w:t xml:space="preserve"> sowie des Betriebsvergleichs zum 31.12.201</w:t>
      </w:r>
      <w:r>
        <w:rPr>
          <w:rFonts w:ascii="Arial" w:eastAsia="Times New Roman" w:hAnsi="Arial" w:cs="Arial"/>
          <w:sz w:val="22"/>
          <w:lang w:eastAsia="de-DE"/>
        </w:rPr>
        <w:t>8</w:t>
      </w:r>
      <w:r w:rsidRPr="00333D36">
        <w:rPr>
          <w:rFonts w:ascii="Arial" w:eastAsia="Times New Roman" w:hAnsi="Arial" w:cs="Arial"/>
          <w:sz w:val="22"/>
          <w:lang w:eastAsia="de-DE"/>
        </w:rPr>
        <w:t xml:space="preserve">. </w:t>
      </w:r>
    </w:p>
    <w:p w:rsidR="00A44DBD" w:rsidRDefault="00A44DBD" w:rsidP="007B24C0">
      <w:pPr>
        <w:jc w:val="both"/>
        <w:rPr>
          <w:rFonts w:ascii="Arial" w:eastAsia="Times New Roman" w:hAnsi="Arial" w:cs="Arial"/>
          <w:sz w:val="22"/>
          <w:lang w:eastAsia="de-DE"/>
        </w:rPr>
      </w:pPr>
    </w:p>
    <w:p w:rsidR="00F42DC9" w:rsidRPr="00333D36" w:rsidRDefault="00F42DC9" w:rsidP="007B24C0">
      <w:pPr>
        <w:jc w:val="both"/>
        <w:rPr>
          <w:rFonts w:ascii="Arial" w:eastAsia="Times New Roman" w:hAnsi="Arial" w:cs="Arial"/>
          <w:sz w:val="22"/>
          <w:lang w:eastAsia="de-DE"/>
        </w:rPr>
      </w:pPr>
    </w:p>
    <w:p w:rsidR="00333D36" w:rsidRPr="00333D36" w:rsidRDefault="00333D36" w:rsidP="007B24C0">
      <w:pPr>
        <w:numPr>
          <w:ilvl w:val="0"/>
          <w:numId w:val="1"/>
        </w:numPr>
        <w:jc w:val="both"/>
        <w:rPr>
          <w:rFonts w:ascii="Arial" w:eastAsia="Times New Roman" w:hAnsi="Arial" w:cs="Arial"/>
          <w:b/>
          <w:sz w:val="22"/>
          <w:lang w:eastAsia="de-DE"/>
        </w:rPr>
      </w:pPr>
      <w:r w:rsidRPr="00333D36">
        <w:rPr>
          <w:rFonts w:ascii="Arial" w:eastAsia="Times New Roman" w:hAnsi="Arial" w:cs="Arial"/>
          <w:b/>
          <w:sz w:val="22"/>
          <w:lang w:eastAsia="de-DE"/>
        </w:rPr>
        <w:t>Wirtschaftliche Lage in Deutschland und in Thüringen</w:t>
      </w:r>
    </w:p>
    <w:p w:rsidR="00333D36" w:rsidRPr="00333D36" w:rsidRDefault="00333D36" w:rsidP="007B24C0">
      <w:pPr>
        <w:jc w:val="both"/>
        <w:rPr>
          <w:rFonts w:ascii="Arial" w:eastAsia="Times New Roman" w:hAnsi="Arial" w:cs="Arial"/>
          <w:sz w:val="22"/>
          <w:lang w:eastAsia="de-DE"/>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Konjunkturelle Entwicklung</w:t>
      </w:r>
    </w:p>
    <w:p w:rsidR="00333D36" w:rsidRPr="005E6BA4" w:rsidRDefault="00333D36" w:rsidP="007B24C0">
      <w:pPr>
        <w:jc w:val="both"/>
        <w:rPr>
          <w:rFonts w:ascii="Arial" w:eastAsia="Times New Roman" w:hAnsi="Arial" w:cs="Arial"/>
          <w:sz w:val="22"/>
          <w:lang w:eastAsia="de-DE"/>
        </w:rPr>
      </w:pPr>
    </w:p>
    <w:p w:rsidR="00D87F1A" w:rsidRPr="005E6BA4" w:rsidRDefault="00D87F1A" w:rsidP="007B24C0">
      <w:pPr>
        <w:jc w:val="both"/>
        <w:rPr>
          <w:rFonts w:ascii="Arial" w:hAnsi="Arial" w:cs="Arial"/>
          <w:sz w:val="22"/>
        </w:rPr>
      </w:pPr>
      <w:r w:rsidRPr="005E6BA4">
        <w:rPr>
          <w:rFonts w:ascii="Arial" w:hAnsi="Arial" w:cs="Arial"/>
          <w:sz w:val="22"/>
        </w:rPr>
        <w:t>Das preisbereinigte Bruttoinlandsprodukt (BIP) war im Jahr 201</w:t>
      </w:r>
      <w:r w:rsidR="0038560C">
        <w:rPr>
          <w:rFonts w:ascii="Arial" w:hAnsi="Arial" w:cs="Arial"/>
          <w:sz w:val="22"/>
        </w:rPr>
        <w:t>9</w:t>
      </w:r>
      <w:r w:rsidRPr="005E6BA4">
        <w:rPr>
          <w:rFonts w:ascii="Arial" w:hAnsi="Arial" w:cs="Arial"/>
          <w:sz w:val="22"/>
        </w:rPr>
        <w:t xml:space="preserve"> nach </w:t>
      </w:r>
      <w:r w:rsidR="005E6BA4" w:rsidRPr="005E6BA4">
        <w:rPr>
          <w:rFonts w:ascii="Arial" w:hAnsi="Arial" w:cs="Arial"/>
          <w:sz w:val="22"/>
        </w:rPr>
        <w:t xml:space="preserve">ersten </w:t>
      </w:r>
      <w:r w:rsidRPr="005E6BA4">
        <w:rPr>
          <w:rFonts w:ascii="Arial" w:hAnsi="Arial" w:cs="Arial"/>
          <w:sz w:val="22"/>
        </w:rPr>
        <w:t xml:space="preserve">Berechnungen des Statistischen Bundesamtes (Destatis) um </w:t>
      </w:r>
      <w:r w:rsidR="005E6BA4" w:rsidRPr="005E6BA4">
        <w:rPr>
          <w:rFonts w:ascii="Arial" w:hAnsi="Arial" w:cs="Arial"/>
          <w:sz w:val="22"/>
        </w:rPr>
        <w:t>0,6</w:t>
      </w:r>
      <w:r w:rsidRPr="005E6BA4">
        <w:rPr>
          <w:rFonts w:ascii="Arial" w:hAnsi="Arial" w:cs="Arial"/>
          <w:sz w:val="22"/>
        </w:rPr>
        <w:t xml:space="preserve"> % höher als im Vorjahr. Die deutsche Wir</w:t>
      </w:r>
      <w:r w:rsidRPr="005E6BA4">
        <w:rPr>
          <w:rFonts w:ascii="Arial" w:hAnsi="Arial" w:cs="Arial"/>
          <w:sz w:val="22"/>
        </w:rPr>
        <w:t>t</w:t>
      </w:r>
      <w:r w:rsidRPr="005E6BA4">
        <w:rPr>
          <w:rFonts w:ascii="Arial" w:hAnsi="Arial" w:cs="Arial"/>
          <w:sz w:val="22"/>
        </w:rPr>
        <w:t xml:space="preserve">schaft ist damit das </w:t>
      </w:r>
      <w:r w:rsidR="005E6BA4" w:rsidRPr="005E6BA4">
        <w:rPr>
          <w:rFonts w:ascii="Arial" w:hAnsi="Arial" w:cs="Arial"/>
          <w:sz w:val="22"/>
        </w:rPr>
        <w:t xml:space="preserve">zehnte </w:t>
      </w:r>
      <w:r w:rsidRPr="005E6BA4">
        <w:rPr>
          <w:rFonts w:ascii="Arial" w:hAnsi="Arial" w:cs="Arial"/>
          <w:sz w:val="22"/>
        </w:rPr>
        <w:t>Jahr in Folge gewachsen</w:t>
      </w:r>
      <w:r w:rsidR="005E6BA4" w:rsidRPr="005E6BA4">
        <w:rPr>
          <w:rFonts w:ascii="Arial" w:hAnsi="Arial" w:cs="Arial"/>
          <w:sz w:val="22"/>
        </w:rPr>
        <w:t>. Dies ist die längste Wachstumsphase im vereinten Deutschland. D</w:t>
      </w:r>
      <w:r w:rsidRPr="005E6BA4">
        <w:rPr>
          <w:rFonts w:ascii="Arial" w:hAnsi="Arial" w:cs="Arial"/>
          <w:sz w:val="22"/>
        </w:rPr>
        <w:t xml:space="preserve">as Wachstum hat aber </w:t>
      </w:r>
      <w:r w:rsidR="005E6BA4" w:rsidRPr="005E6BA4">
        <w:rPr>
          <w:rFonts w:ascii="Arial" w:hAnsi="Arial" w:cs="Arial"/>
          <w:sz w:val="22"/>
        </w:rPr>
        <w:t xml:space="preserve">weiter </w:t>
      </w:r>
      <w:r w:rsidRPr="005E6BA4">
        <w:rPr>
          <w:rFonts w:ascii="Arial" w:hAnsi="Arial" w:cs="Arial"/>
          <w:sz w:val="22"/>
        </w:rPr>
        <w:t>an Schwung verloren. In den be</w:t>
      </w:r>
      <w:r w:rsidRPr="005E6BA4">
        <w:rPr>
          <w:rFonts w:ascii="Arial" w:hAnsi="Arial" w:cs="Arial"/>
          <w:sz w:val="22"/>
        </w:rPr>
        <w:t>i</w:t>
      </w:r>
      <w:r w:rsidRPr="005E6BA4">
        <w:rPr>
          <w:rFonts w:ascii="Arial" w:hAnsi="Arial" w:cs="Arial"/>
          <w:sz w:val="22"/>
        </w:rPr>
        <w:t xml:space="preserve">den vorangegangenen Jahren war das preisbereinigte </w:t>
      </w:r>
      <w:r w:rsidRPr="005E6BA4">
        <w:rPr>
          <w:rStyle w:val="HTMLAkronym"/>
          <w:rFonts w:ascii="Arial" w:hAnsi="Arial" w:cs="Arial"/>
          <w:sz w:val="22"/>
        </w:rPr>
        <w:t>BIP</w:t>
      </w:r>
      <w:r w:rsidRPr="005E6BA4">
        <w:rPr>
          <w:rFonts w:ascii="Arial" w:hAnsi="Arial" w:cs="Arial"/>
          <w:sz w:val="22"/>
        </w:rPr>
        <w:t xml:space="preserve"> </w:t>
      </w:r>
      <w:r w:rsidR="005E6BA4" w:rsidRPr="005E6BA4">
        <w:rPr>
          <w:rFonts w:ascii="Arial" w:hAnsi="Arial" w:cs="Arial"/>
          <w:sz w:val="22"/>
        </w:rPr>
        <w:t>deutlich stärker gestiegen, 2017 um 2,5 % und 2018 um 1,5 %.</w:t>
      </w:r>
      <w:r w:rsidRPr="005E6BA4">
        <w:rPr>
          <w:rFonts w:ascii="Arial" w:hAnsi="Arial" w:cs="Arial"/>
          <w:sz w:val="22"/>
        </w:rPr>
        <w:t xml:space="preserve"> </w:t>
      </w:r>
      <w:r w:rsidR="005E6BA4" w:rsidRPr="005E6BA4">
        <w:rPr>
          <w:rFonts w:ascii="Arial" w:hAnsi="Arial" w:cs="Arial"/>
          <w:sz w:val="22"/>
        </w:rPr>
        <w:t>Gestützt wurde das Wachstum im Jahr 2019 vor allem vom Konsum: D</w:t>
      </w:r>
      <w:r w:rsidRPr="005E6BA4">
        <w:rPr>
          <w:rFonts w:ascii="Arial" w:hAnsi="Arial" w:cs="Arial"/>
          <w:sz w:val="22"/>
        </w:rPr>
        <w:t xml:space="preserve">ie privaten Konsumausgaben </w:t>
      </w:r>
      <w:r w:rsidR="005E6BA4" w:rsidRPr="005E6BA4">
        <w:rPr>
          <w:rFonts w:ascii="Arial" w:hAnsi="Arial" w:cs="Arial"/>
          <w:sz w:val="22"/>
        </w:rPr>
        <w:t>waren 1,6 % höher als im Vorjahr, die Konsumau</w:t>
      </w:r>
      <w:r w:rsidR="005E6BA4" w:rsidRPr="005E6BA4">
        <w:rPr>
          <w:rFonts w:ascii="Arial" w:hAnsi="Arial" w:cs="Arial"/>
          <w:sz w:val="22"/>
        </w:rPr>
        <w:t>s</w:t>
      </w:r>
      <w:r w:rsidR="005E6BA4" w:rsidRPr="005E6BA4">
        <w:rPr>
          <w:rFonts w:ascii="Arial" w:hAnsi="Arial" w:cs="Arial"/>
          <w:sz w:val="22"/>
        </w:rPr>
        <w:t>gaben des Staates stiegen um 2,5 %.</w:t>
      </w:r>
      <w:r w:rsidRPr="005E6BA4">
        <w:rPr>
          <w:rFonts w:ascii="Arial" w:hAnsi="Arial" w:cs="Arial"/>
          <w:sz w:val="22"/>
        </w:rPr>
        <w:t xml:space="preserve"> </w:t>
      </w:r>
    </w:p>
    <w:p w:rsidR="00D87F1A" w:rsidRPr="0089506E" w:rsidRDefault="00D87F1A" w:rsidP="007B24C0">
      <w:pPr>
        <w:jc w:val="both"/>
        <w:rPr>
          <w:rFonts w:ascii="Arial" w:hAnsi="Arial" w:cs="Arial"/>
          <w:sz w:val="22"/>
        </w:rPr>
      </w:pPr>
    </w:p>
    <w:p w:rsidR="00D87F1A" w:rsidRPr="0089506E" w:rsidRDefault="00D87F1A" w:rsidP="007B24C0">
      <w:pPr>
        <w:jc w:val="both"/>
        <w:rPr>
          <w:rFonts w:ascii="Arial" w:hAnsi="Arial" w:cs="Arial"/>
          <w:sz w:val="22"/>
        </w:rPr>
      </w:pPr>
      <w:r w:rsidRPr="0089506E">
        <w:rPr>
          <w:rFonts w:ascii="Arial" w:hAnsi="Arial" w:cs="Arial"/>
          <w:sz w:val="22"/>
        </w:rPr>
        <w:t>Auf der Entstehungsseite des B</w:t>
      </w:r>
      <w:r w:rsidR="0089506E" w:rsidRPr="0089506E">
        <w:rPr>
          <w:rFonts w:ascii="Arial" w:hAnsi="Arial" w:cs="Arial"/>
          <w:sz w:val="22"/>
        </w:rPr>
        <w:t>IP war die wirtschaftliche Entwicklung 2019 zweigeteilt: E</w:t>
      </w:r>
      <w:r w:rsidR="0089506E" w:rsidRPr="0089506E">
        <w:rPr>
          <w:rFonts w:ascii="Arial" w:hAnsi="Arial" w:cs="Arial"/>
          <w:sz w:val="22"/>
        </w:rPr>
        <w:t>i</w:t>
      </w:r>
      <w:r w:rsidR="0089506E" w:rsidRPr="0089506E">
        <w:rPr>
          <w:rFonts w:ascii="Arial" w:hAnsi="Arial" w:cs="Arial"/>
          <w:sz w:val="22"/>
        </w:rPr>
        <w:t>nerseits verzeichneten die Dienstleistungsbereiche und das Baugewerbe überwiegend krä</w:t>
      </w:r>
      <w:r w:rsidR="0089506E" w:rsidRPr="0089506E">
        <w:rPr>
          <w:rFonts w:ascii="Arial" w:hAnsi="Arial" w:cs="Arial"/>
          <w:sz w:val="22"/>
        </w:rPr>
        <w:t>f</w:t>
      </w:r>
      <w:r w:rsidR="0089506E" w:rsidRPr="0089506E">
        <w:rPr>
          <w:rFonts w:ascii="Arial" w:hAnsi="Arial" w:cs="Arial"/>
          <w:sz w:val="22"/>
        </w:rPr>
        <w:t xml:space="preserve">tige Zuwächse. Andererseits ist die Wirtschaftsleistung des Produzierenden Gewerbes (ohne Baugewerbe) eingebrochen. </w:t>
      </w:r>
      <w:r w:rsidRPr="0089506E">
        <w:rPr>
          <w:rFonts w:ascii="Arial" w:hAnsi="Arial" w:cs="Arial"/>
          <w:sz w:val="22"/>
        </w:rPr>
        <w:t>Insgesamt stieg die preisbereinigte Bruttowertschöpfung im Jahr 201</w:t>
      </w:r>
      <w:r w:rsidR="0089506E" w:rsidRPr="0089506E">
        <w:rPr>
          <w:rFonts w:ascii="Arial" w:hAnsi="Arial" w:cs="Arial"/>
          <w:sz w:val="22"/>
        </w:rPr>
        <w:t>9 dadurch lediglich um 0,5 %.</w:t>
      </w:r>
      <w:r w:rsidRPr="0089506E">
        <w:rPr>
          <w:rFonts w:ascii="Arial" w:hAnsi="Arial" w:cs="Arial"/>
          <w:sz w:val="22"/>
        </w:rPr>
        <w:t xml:space="preserve"> </w:t>
      </w:r>
    </w:p>
    <w:p w:rsidR="00243A8B" w:rsidRPr="0011115D" w:rsidRDefault="00243A8B" w:rsidP="00243A8B">
      <w:pPr>
        <w:jc w:val="both"/>
        <w:rPr>
          <w:rFonts w:ascii="Arial" w:hAnsi="Arial" w:cs="Arial"/>
          <w:sz w:val="22"/>
        </w:rPr>
      </w:pPr>
    </w:p>
    <w:p w:rsidR="00243A8B" w:rsidRPr="00243A8B" w:rsidRDefault="00243A8B" w:rsidP="00243A8B">
      <w:pPr>
        <w:jc w:val="both"/>
        <w:rPr>
          <w:rFonts w:ascii="Arial" w:eastAsia="Times New Roman" w:hAnsi="Arial" w:cs="Arial"/>
          <w:sz w:val="22"/>
          <w:lang w:eastAsia="de-DE"/>
        </w:rPr>
      </w:pPr>
      <w:r>
        <w:rPr>
          <w:rFonts w:ascii="Arial" w:eastAsia="Times New Roman" w:hAnsi="Arial" w:cs="Arial"/>
          <w:sz w:val="22"/>
          <w:lang w:eastAsia="de-DE"/>
        </w:rPr>
        <w:t xml:space="preserve">In Thüringen stieg das </w:t>
      </w:r>
      <w:r w:rsidRPr="0011115D">
        <w:rPr>
          <w:rFonts w:ascii="Arial" w:eastAsia="Times New Roman" w:hAnsi="Arial" w:cs="Arial"/>
          <w:sz w:val="22"/>
          <w:lang w:eastAsia="de-DE"/>
        </w:rPr>
        <w:t>Bruttoinlandsprodukt, d. h. der Wert der im Inland produzierten Güter und geleisteten Dienste, im 1.</w:t>
      </w:r>
      <w:r>
        <w:rPr>
          <w:rFonts w:ascii="Arial" w:eastAsia="Times New Roman" w:hAnsi="Arial" w:cs="Arial"/>
          <w:sz w:val="22"/>
          <w:lang w:eastAsia="de-DE"/>
        </w:rPr>
        <w:t xml:space="preserve"> </w:t>
      </w:r>
      <w:r w:rsidRPr="0011115D">
        <w:rPr>
          <w:rFonts w:ascii="Arial" w:eastAsia="Times New Roman" w:hAnsi="Arial" w:cs="Arial"/>
          <w:sz w:val="22"/>
          <w:lang w:eastAsia="de-DE"/>
        </w:rPr>
        <w:t>Halbjahr</w:t>
      </w:r>
      <w:r>
        <w:rPr>
          <w:rFonts w:ascii="Arial" w:eastAsia="Times New Roman" w:hAnsi="Arial" w:cs="Arial"/>
          <w:sz w:val="22"/>
          <w:lang w:eastAsia="de-DE"/>
        </w:rPr>
        <w:t xml:space="preserve"> </w:t>
      </w:r>
      <w:r w:rsidRPr="0011115D">
        <w:rPr>
          <w:rFonts w:ascii="Arial" w:eastAsia="Times New Roman" w:hAnsi="Arial" w:cs="Arial"/>
          <w:sz w:val="22"/>
          <w:lang w:eastAsia="de-DE"/>
        </w:rPr>
        <w:t>201</w:t>
      </w:r>
      <w:r>
        <w:rPr>
          <w:rFonts w:ascii="Arial" w:eastAsia="Times New Roman" w:hAnsi="Arial" w:cs="Arial"/>
          <w:sz w:val="22"/>
          <w:lang w:eastAsia="de-DE"/>
        </w:rPr>
        <w:t xml:space="preserve">9 </w:t>
      </w:r>
      <w:r w:rsidRPr="0011115D">
        <w:rPr>
          <w:rFonts w:ascii="Arial" w:eastAsia="Times New Roman" w:hAnsi="Arial" w:cs="Arial"/>
          <w:sz w:val="22"/>
          <w:lang w:eastAsia="de-DE"/>
        </w:rPr>
        <w:t>gegenüber dem 1.</w:t>
      </w:r>
      <w:r>
        <w:rPr>
          <w:rFonts w:ascii="Arial" w:eastAsia="Times New Roman" w:hAnsi="Arial" w:cs="Arial"/>
          <w:sz w:val="22"/>
          <w:lang w:eastAsia="de-DE"/>
        </w:rPr>
        <w:t xml:space="preserve"> </w:t>
      </w:r>
      <w:r w:rsidRPr="0011115D">
        <w:rPr>
          <w:rFonts w:ascii="Arial" w:eastAsia="Times New Roman" w:hAnsi="Arial" w:cs="Arial"/>
          <w:sz w:val="22"/>
          <w:lang w:eastAsia="de-DE"/>
        </w:rPr>
        <w:t>Halbjahr</w:t>
      </w:r>
      <w:r>
        <w:rPr>
          <w:rFonts w:ascii="Arial" w:eastAsia="Times New Roman" w:hAnsi="Arial" w:cs="Arial"/>
          <w:sz w:val="22"/>
          <w:lang w:eastAsia="de-DE"/>
        </w:rPr>
        <w:t xml:space="preserve"> </w:t>
      </w:r>
      <w:r w:rsidRPr="0011115D">
        <w:rPr>
          <w:rFonts w:ascii="Arial" w:eastAsia="Times New Roman" w:hAnsi="Arial" w:cs="Arial"/>
          <w:sz w:val="22"/>
          <w:lang w:eastAsia="de-DE"/>
        </w:rPr>
        <w:t>201</w:t>
      </w:r>
      <w:r>
        <w:rPr>
          <w:rFonts w:ascii="Arial" w:eastAsia="Times New Roman" w:hAnsi="Arial" w:cs="Arial"/>
          <w:sz w:val="22"/>
          <w:lang w:eastAsia="de-DE"/>
        </w:rPr>
        <w:t>8 nominal</w:t>
      </w:r>
      <w:r w:rsidRPr="0011115D">
        <w:rPr>
          <w:rFonts w:ascii="Arial" w:eastAsia="Times New Roman" w:hAnsi="Arial" w:cs="Arial"/>
          <w:sz w:val="22"/>
          <w:lang w:eastAsia="de-DE"/>
        </w:rPr>
        <w:t xml:space="preserve"> um </w:t>
      </w:r>
      <w:r>
        <w:rPr>
          <w:rFonts w:ascii="Arial" w:eastAsia="Times New Roman" w:hAnsi="Arial" w:cs="Arial"/>
          <w:sz w:val="22"/>
          <w:lang w:eastAsia="de-DE"/>
        </w:rPr>
        <w:t>2,9</w:t>
      </w:r>
      <w:r w:rsidRPr="0011115D">
        <w:rPr>
          <w:rFonts w:ascii="Arial" w:eastAsia="Times New Roman" w:hAnsi="Arial" w:cs="Arial"/>
          <w:sz w:val="22"/>
          <w:lang w:eastAsia="de-DE"/>
        </w:rPr>
        <w:t xml:space="preserve"> %. </w:t>
      </w:r>
      <w:r>
        <w:rPr>
          <w:rFonts w:ascii="Arial" w:eastAsia="Times New Roman" w:hAnsi="Arial" w:cs="Arial"/>
          <w:sz w:val="22"/>
          <w:lang w:eastAsia="de-DE"/>
        </w:rPr>
        <w:t xml:space="preserve">Unter Berücksichtigung der Preisveränderungen ergab sich ein Wirtschaftswachstum von 0,6 %. </w:t>
      </w:r>
      <w:r w:rsidRPr="0011115D">
        <w:rPr>
          <w:rFonts w:ascii="Arial" w:eastAsia="Times New Roman" w:hAnsi="Arial" w:cs="Arial"/>
          <w:sz w:val="22"/>
          <w:lang w:eastAsia="de-DE"/>
        </w:rPr>
        <w:t xml:space="preserve">Wachstumsimpulse erhielt die Thüringer Wirtschaft vor allem aus dem </w:t>
      </w:r>
      <w:r>
        <w:rPr>
          <w:rFonts w:ascii="Arial" w:eastAsia="Times New Roman" w:hAnsi="Arial" w:cs="Arial"/>
          <w:sz w:val="22"/>
          <w:lang w:eastAsia="de-DE"/>
        </w:rPr>
        <w:t>Baug</w:t>
      </w:r>
      <w:r>
        <w:rPr>
          <w:rFonts w:ascii="Arial" w:eastAsia="Times New Roman" w:hAnsi="Arial" w:cs="Arial"/>
          <w:sz w:val="22"/>
          <w:lang w:eastAsia="de-DE"/>
        </w:rPr>
        <w:t>e</w:t>
      </w:r>
      <w:r>
        <w:rPr>
          <w:rFonts w:ascii="Arial" w:eastAsia="Times New Roman" w:hAnsi="Arial" w:cs="Arial"/>
          <w:sz w:val="22"/>
          <w:lang w:eastAsia="de-DE"/>
        </w:rPr>
        <w:t xml:space="preserve">werbe, </w:t>
      </w:r>
      <w:r w:rsidRPr="0011115D">
        <w:rPr>
          <w:rFonts w:ascii="Arial" w:eastAsia="Times New Roman" w:hAnsi="Arial" w:cs="Arial"/>
          <w:sz w:val="22"/>
          <w:lang w:eastAsia="de-DE"/>
        </w:rPr>
        <w:t>dem Gesundheits-</w:t>
      </w:r>
      <w:r>
        <w:rPr>
          <w:rFonts w:ascii="Arial" w:eastAsia="Times New Roman" w:hAnsi="Arial" w:cs="Arial"/>
          <w:sz w:val="22"/>
          <w:lang w:eastAsia="de-DE"/>
        </w:rPr>
        <w:t xml:space="preserve"> </w:t>
      </w:r>
      <w:r w:rsidRPr="0011115D">
        <w:rPr>
          <w:rFonts w:ascii="Arial" w:eastAsia="Times New Roman" w:hAnsi="Arial" w:cs="Arial"/>
          <w:sz w:val="22"/>
          <w:lang w:eastAsia="de-DE"/>
        </w:rPr>
        <w:t>und Sozialwesen und dem</w:t>
      </w:r>
      <w:r>
        <w:rPr>
          <w:rFonts w:ascii="Arial" w:eastAsia="Times New Roman" w:hAnsi="Arial" w:cs="Arial"/>
          <w:sz w:val="22"/>
          <w:lang w:eastAsia="de-DE"/>
        </w:rPr>
        <w:t xml:space="preserve"> Handel.</w:t>
      </w:r>
    </w:p>
    <w:p w:rsidR="00634F47" w:rsidRPr="0011115D" w:rsidRDefault="00634F47" w:rsidP="007B24C0">
      <w:pPr>
        <w:jc w:val="both"/>
        <w:rPr>
          <w:rFonts w:ascii="Arial" w:eastAsia="Times New Roman" w:hAnsi="Arial" w:cs="Arial"/>
          <w:sz w:val="22"/>
          <w:lang w:eastAsia="de-DE"/>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Entwicklung der Verbraucherpreise</w:t>
      </w:r>
    </w:p>
    <w:p w:rsidR="00333D36" w:rsidRPr="0037675F" w:rsidRDefault="00333D36" w:rsidP="007B24C0">
      <w:pPr>
        <w:jc w:val="both"/>
        <w:rPr>
          <w:rFonts w:ascii="Arial" w:eastAsia="Times New Roman" w:hAnsi="Arial" w:cs="Arial"/>
          <w:sz w:val="22"/>
          <w:lang w:eastAsia="de-DE"/>
        </w:rPr>
      </w:pPr>
    </w:p>
    <w:p w:rsidR="00061BA1" w:rsidRPr="0037675F" w:rsidRDefault="00061BA1" w:rsidP="007B24C0">
      <w:pPr>
        <w:pStyle w:val="StandardWeb"/>
        <w:spacing w:before="0" w:beforeAutospacing="0" w:after="0" w:afterAutospacing="0"/>
        <w:jc w:val="both"/>
        <w:rPr>
          <w:rFonts w:ascii="Arial" w:hAnsi="Arial" w:cs="Arial"/>
          <w:sz w:val="22"/>
          <w:szCs w:val="22"/>
        </w:rPr>
      </w:pPr>
      <w:r w:rsidRPr="0037675F">
        <w:rPr>
          <w:rFonts w:ascii="Arial" w:hAnsi="Arial" w:cs="Arial"/>
          <w:sz w:val="22"/>
          <w:szCs w:val="22"/>
        </w:rPr>
        <w:t>Die Verbraucherpreise in Deutschland erhöhten sich im Jahresdurchschnitt 201</w:t>
      </w:r>
      <w:r w:rsidR="0037675F" w:rsidRPr="0037675F">
        <w:rPr>
          <w:rFonts w:ascii="Arial" w:hAnsi="Arial" w:cs="Arial"/>
          <w:sz w:val="22"/>
          <w:szCs w:val="22"/>
        </w:rPr>
        <w:t>9</w:t>
      </w:r>
      <w:r w:rsidRPr="0037675F">
        <w:rPr>
          <w:rFonts w:ascii="Arial" w:hAnsi="Arial" w:cs="Arial"/>
          <w:sz w:val="22"/>
          <w:szCs w:val="22"/>
        </w:rPr>
        <w:t xml:space="preserve"> um 1,</w:t>
      </w:r>
      <w:r w:rsidR="0037675F" w:rsidRPr="0037675F">
        <w:rPr>
          <w:rFonts w:ascii="Arial" w:hAnsi="Arial" w:cs="Arial"/>
          <w:sz w:val="22"/>
          <w:szCs w:val="22"/>
        </w:rPr>
        <w:t>4</w:t>
      </w:r>
      <w:r w:rsidRPr="0037675F">
        <w:rPr>
          <w:rFonts w:ascii="Arial" w:hAnsi="Arial" w:cs="Arial"/>
          <w:sz w:val="22"/>
          <w:szCs w:val="22"/>
        </w:rPr>
        <w:t xml:space="preserve"> % gegenüber 201</w:t>
      </w:r>
      <w:r w:rsidR="0037675F" w:rsidRPr="0037675F">
        <w:rPr>
          <w:rFonts w:ascii="Arial" w:hAnsi="Arial" w:cs="Arial"/>
          <w:sz w:val="22"/>
          <w:szCs w:val="22"/>
        </w:rPr>
        <w:t>8</w:t>
      </w:r>
      <w:r w:rsidRPr="0037675F">
        <w:rPr>
          <w:rFonts w:ascii="Arial" w:hAnsi="Arial" w:cs="Arial"/>
          <w:sz w:val="22"/>
          <w:szCs w:val="22"/>
        </w:rPr>
        <w:t xml:space="preserve">. Wie das Statistische Bundesamt (Destatis) weiter mitteilt, lag die </w:t>
      </w:r>
      <w:r w:rsidR="0079341A" w:rsidRPr="0037675F">
        <w:rPr>
          <w:rFonts w:ascii="Arial" w:hAnsi="Arial" w:cs="Arial"/>
          <w:sz w:val="22"/>
          <w:szCs w:val="22"/>
        </w:rPr>
        <w:t>T</w:t>
      </w:r>
      <w:r w:rsidRPr="0037675F">
        <w:rPr>
          <w:rFonts w:ascii="Arial" w:hAnsi="Arial" w:cs="Arial"/>
          <w:sz w:val="22"/>
          <w:szCs w:val="22"/>
        </w:rPr>
        <w:t>eu</w:t>
      </w:r>
      <w:r w:rsidRPr="0037675F">
        <w:rPr>
          <w:rFonts w:ascii="Arial" w:hAnsi="Arial" w:cs="Arial"/>
          <w:sz w:val="22"/>
          <w:szCs w:val="22"/>
        </w:rPr>
        <w:t>e</w:t>
      </w:r>
      <w:r w:rsidRPr="0037675F">
        <w:rPr>
          <w:rFonts w:ascii="Arial" w:hAnsi="Arial" w:cs="Arial"/>
          <w:sz w:val="22"/>
          <w:szCs w:val="22"/>
        </w:rPr>
        <w:t>rungsrate 201</w:t>
      </w:r>
      <w:r w:rsidR="0037675F" w:rsidRPr="0037675F">
        <w:rPr>
          <w:rFonts w:ascii="Arial" w:hAnsi="Arial" w:cs="Arial"/>
          <w:sz w:val="22"/>
          <w:szCs w:val="22"/>
        </w:rPr>
        <w:t>9</w:t>
      </w:r>
      <w:r w:rsidRPr="0037675F">
        <w:rPr>
          <w:rFonts w:ascii="Arial" w:hAnsi="Arial" w:cs="Arial"/>
          <w:sz w:val="22"/>
          <w:szCs w:val="22"/>
        </w:rPr>
        <w:t xml:space="preserve"> damit </w:t>
      </w:r>
      <w:r w:rsidR="0037675F" w:rsidRPr="0037675F">
        <w:rPr>
          <w:rFonts w:ascii="Arial" w:hAnsi="Arial" w:cs="Arial"/>
          <w:sz w:val="22"/>
          <w:szCs w:val="22"/>
        </w:rPr>
        <w:t>niedriger</w:t>
      </w:r>
      <w:r w:rsidRPr="0037675F">
        <w:rPr>
          <w:rFonts w:ascii="Arial" w:hAnsi="Arial" w:cs="Arial"/>
          <w:sz w:val="22"/>
          <w:szCs w:val="22"/>
        </w:rPr>
        <w:t xml:space="preserve"> als im Vorjahr (201</w:t>
      </w:r>
      <w:r w:rsidR="0037675F" w:rsidRPr="0037675F">
        <w:rPr>
          <w:rFonts w:ascii="Arial" w:hAnsi="Arial" w:cs="Arial"/>
          <w:sz w:val="22"/>
          <w:szCs w:val="22"/>
        </w:rPr>
        <w:t>8</w:t>
      </w:r>
      <w:r w:rsidRPr="0037675F">
        <w:rPr>
          <w:rFonts w:ascii="Arial" w:hAnsi="Arial" w:cs="Arial"/>
          <w:sz w:val="22"/>
          <w:szCs w:val="22"/>
        </w:rPr>
        <w:t>: +</w:t>
      </w:r>
      <w:r w:rsidR="00BC4636">
        <w:rPr>
          <w:rFonts w:ascii="Arial" w:hAnsi="Arial" w:cs="Arial"/>
          <w:sz w:val="22"/>
          <w:szCs w:val="22"/>
        </w:rPr>
        <w:t xml:space="preserve"> </w:t>
      </w:r>
      <w:r w:rsidRPr="0037675F">
        <w:rPr>
          <w:rFonts w:ascii="Arial" w:hAnsi="Arial" w:cs="Arial"/>
          <w:sz w:val="22"/>
          <w:szCs w:val="22"/>
        </w:rPr>
        <w:t>1,8 %). Im Dezember 201</w:t>
      </w:r>
      <w:r w:rsidR="0037675F" w:rsidRPr="0037675F">
        <w:rPr>
          <w:rFonts w:ascii="Arial" w:hAnsi="Arial" w:cs="Arial"/>
          <w:sz w:val="22"/>
          <w:szCs w:val="22"/>
        </w:rPr>
        <w:t>9</w:t>
      </w:r>
      <w:r w:rsidRPr="0037675F">
        <w:rPr>
          <w:rFonts w:ascii="Arial" w:hAnsi="Arial" w:cs="Arial"/>
          <w:sz w:val="22"/>
          <w:szCs w:val="22"/>
        </w:rPr>
        <w:t xml:space="preserve"> </w:t>
      </w:r>
      <w:r w:rsidR="0037675F" w:rsidRPr="0037675F">
        <w:rPr>
          <w:rFonts w:ascii="Arial" w:hAnsi="Arial" w:cs="Arial"/>
          <w:sz w:val="22"/>
          <w:szCs w:val="22"/>
        </w:rPr>
        <w:t>war</w:t>
      </w:r>
      <w:r w:rsidRPr="0037675F">
        <w:rPr>
          <w:rFonts w:ascii="Arial" w:hAnsi="Arial" w:cs="Arial"/>
          <w:sz w:val="22"/>
          <w:szCs w:val="22"/>
        </w:rPr>
        <w:t xml:space="preserve"> die Inflationsrate − gemessen am Verbraucherpreisindex – </w:t>
      </w:r>
      <w:r w:rsidR="0037675F" w:rsidRPr="0037675F">
        <w:rPr>
          <w:rFonts w:ascii="Arial" w:hAnsi="Arial" w:cs="Arial"/>
          <w:sz w:val="22"/>
          <w:szCs w:val="22"/>
        </w:rPr>
        <w:t xml:space="preserve">höher als in den Vormonaten und </w:t>
      </w:r>
      <w:r w:rsidRPr="0037675F">
        <w:rPr>
          <w:rFonts w:ascii="Arial" w:hAnsi="Arial" w:cs="Arial"/>
          <w:sz w:val="22"/>
          <w:szCs w:val="22"/>
        </w:rPr>
        <w:t>erreichte einen Wert von 1,</w:t>
      </w:r>
      <w:r w:rsidR="0037675F" w:rsidRPr="0037675F">
        <w:rPr>
          <w:rFonts w:ascii="Arial" w:hAnsi="Arial" w:cs="Arial"/>
          <w:sz w:val="22"/>
          <w:szCs w:val="22"/>
        </w:rPr>
        <w:t>5</w:t>
      </w:r>
      <w:r w:rsidRPr="0037675F">
        <w:rPr>
          <w:rFonts w:ascii="Arial" w:hAnsi="Arial" w:cs="Arial"/>
          <w:sz w:val="22"/>
          <w:szCs w:val="22"/>
        </w:rPr>
        <w:t xml:space="preserve"> %. </w:t>
      </w:r>
      <w:r w:rsidR="0037675F" w:rsidRPr="0037675F">
        <w:rPr>
          <w:rFonts w:ascii="Arial" w:hAnsi="Arial" w:cs="Arial"/>
          <w:sz w:val="22"/>
          <w:szCs w:val="22"/>
        </w:rPr>
        <w:t>Im Vergleich zu den Waren erhöhten sich die Preise für Dienstleistungen insgesamt im Jahresdurchschnitt 2019 gegenüber 2018 um 1,5 % etwas stärker, darunter die Nettokaltmieten um 1,4 %. In 2019 lagen zudem die Preise für Diens</w:t>
      </w:r>
      <w:r w:rsidR="0037675F" w:rsidRPr="0037675F">
        <w:rPr>
          <w:rFonts w:ascii="Arial" w:hAnsi="Arial" w:cs="Arial"/>
          <w:sz w:val="22"/>
          <w:szCs w:val="22"/>
        </w:rPr>
        <w:t>t</w:t>
      </w:r>
      <w:r w:rsidR="0037675F" w:rsidRPr="0037675F">
        <w:rPr>
          <w:rFonts w:ascii="Arial" w:hAnsi="Arial" w:cs="Arial"/>
          <w:sz w:val="22"/>
          <w:szCs w:val="22"/>
        </w:rPr>
        <w:t>leistungen sozialer Einrichtungen (+ 5,0 %) sowie für die Wartung und Reparatur von Fah</w:t>
      </w:r>
      <w:r w:rsidR="0037675F" w:rsidRPr="0037675F">
        <w:rPr>
          <w:rFonts w:ascii="Arial" w:hAnsi="Arial" w:cs="Arial"/>
          <w:sz w:val="22"/>
          <w:szCs w:val="22"/>
        </w:rPr>
        <w:t>r</w:t>
      </w:r>
      <w:r w:rsidR="0037675F" w:rsidRPr="0037675F">
        <w:rPr>
          <w:rFonts w:ascii="Arial" w:hAnsi="Arial" w:cs="Arial"/>
          <w:sz w:val="22"/>
          <w:szCs w:val="22"/>
        </w:rPr>
        <w:t>zeugen (+ 4,5 %) deutlich höher als 2018.</w:t>
      </w:r>
    </w:p>
    <w:p w:rsidR="0038560C" w:rsidRDefault="0038560C">
      <w:pPr>
        <w:rPr>
          <w:rFonts w:ascii="Arial" w:eastAsia="Times New Roman" w:hAnsi="Arial" w:cs="Arial"/>
          <w:sz w:val="22"/>
          <w:lang w:eastAsia="de-DE"/>
        </w:rPr>
      </w:pPr>
      <w:r>
        <w:rPr>
          <w:rFonts w:ascii="Arial" w:hAnsi="Arial" w:cs="Arial"/>
          <w:sz w:val="22"/>
        </w:rPr>
        <w:br w:type="page"/>
      </w: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lastRenderedPageBreak/>
        <w:t>Arbeitsmarkt</w:t>
      </w:r>
    </w:p>
    <w:p w:rsidR="00333D36" w:rsidRPr="00E829AF" w:rsidRDefault="00333D36" w:rsidP="007B24C0">
      <w:pPr>
        <w:jc w:val="both"/>
        <w:rPr>
          <w:rFonts w:ascii="Arial" w:eastAsia="Times New Roman" w:hAnsi="Arial" w:cs="Arial"/>
          <w:sz w:val="22"/>
          <w:lang w:eastAsia="de-DE"/>
        </w:rPr>
      </w:pPr>
    </w:p>
    <w:p w:rsidR="00CC08F0" w:rsidRPr="00E829AF" w:rsidRDefault="00E829AF" w:rsidP="007B24C0">
      <w:pPr>
        <w:jc w:val="both"/>
        <w:rPr>
          <w:rFonts w:ascii="Arial" w:hAnsi="Arial" w:cs="Arial"/>
          <w:sz w:val="22"/>
        </w:rPr>
      </w:pPr>
      <w:r w:rsidRPr="00E829AF">
        <w:rPr>
          <w:rFonts w:ascii="Arial" w:hAnsi="Arial" w:cs="Arial"/>
          <w:sz w:val="22"/>
        </w:rPr>
        <w:t xml:space="preserve">Die Wirtschaftsleistung in Deutschland wurde im Jahresdurchschnitt 2019 erstmals von mehr als 45 </w:t>
      </w:r>
      <w:r w:rsidR="00BC4636">
        <w:rPr>
          <w:rFonts w:ascii="Arial" w:hAnsi="Arial" w:cs="Arial"/>
          <w:sz w:val="22"/>
        </w:rPr>
        <w:t>Millionen</w:t>
      </w:r>
      <w:r w:rsidRPr="00E829AF">
        <w:rPr>
          <w:rFonts w:ascii="Arial" w:hAnsi="Arial" w:cs="Arial"/>
          <w:sz w:val="22"/>
        </w:rPr>
        <w:t xml:space="preserve"> Erwerbstätigen mit Arbeitsort in Deutschland erbracht. Nach ersten</w:t>
      </w:r>
      <w:r w:rsidR="0011115D" w:rsidRPr="00E829AF">
        <w:rPr>
          <w:rFonts w:ascii="Arial" w:hAnsi="Arial" w:cs="Arial"/>
          <w:sz w:val="22"/>
        </w:rPr>
        <w:t xml:space="preserve"> Berec</w:t>
      </w:r>
      <w:r w:rsidR="0011115D" w:rsidRPr="00E829AF">
        <w:rPr>
          <w:rFonts w:ascii="Arial" w:hAnsi="Arial" w:cs="Arial"/>
          <w:sz w:val="22"/>
        </w:rPr>
        <w:t>h</w:t>
      </w:r>
      <w:r w:rsidR="0011115D" w:rsidRPr="00E829AF">
        <w:rPr>
          <w:rFonts w:ascii="Arial" w:hAnsi="Arial" w:cs="Arial"/>
          <w:sz w:val="22"/>
        </w:rPr>
        <w:t xml:space="preserve">nungen des Statistischen Bundesamtes </w:t>
      </w:r>
      <w:r w:rsidRPr="00E829AF">
        <w:rPr>
          <w:rFonts w:ascii="Arial" w:hAnsi="Arial" w:cs="Arial"/>
          <w:sz w:val="22"/>
        </w:rPr>
        <w:t xml:space="preserve">waren </w:t>
      </w:r>
      <w:r w:rsidR="0011115D" w:rsidRPr="00E829AF">
        <w:rPr>
          <w:rFonts w:ascii="Arial" w:hAnsi="Arial" w:cs="Arial"/>
          <w:sz w:val="22"/>
        </w:rPr>
        <w:t>45,</w:t>
      </w:r>
      <w:r w:rsidRPr="00E829AF">
        <w:rPr>
          <w:rFonts w:ascii="Arial" w:hAnsi="Arial" w:cs="Arial"/>
          <w:sz w:val="22"/>
        </w:rPr>
        <w:t xml:space="preserve">3 </w:t>
      </w:r>
      <w:r w:rsidR="002C1AB9">
        <w:rPr>
          <w:rFonts w:ascii="Arial" w:hAnsi="Arial" w:cs="Arial"/>
          <w:sz w:val="22"/>
        </w:rPr>
        <w:t xml:space="preserve">Millionen </w:t>
      </w:r>
      <w:r w:rsidRPr="00E829AF">
        <w:rPr>
          <w:rFonts w:ascii="Arial" w:hAnsi="Arial" w:cs="Arial"/>
          <w:sz w:val="22"/>
        </w:rPr>
        <w:t>und damit 400.000 Personen mehr als 2018 erwerbstätig.</w:t>
      </w:r>
      <w:r>
        <w:rPr>
          <w:rFonts w:ascii="Arial" w:hAnsi="Arial" w:cs="Arial"/>
          <w:sz w:val="22"/>
        </w:rPr>
        <w:t xml:space="preserve"> Dieser Anstieg von 0,9 % beruht vor allem auf der Zunahme der sozialversicherungspflichtigen Beschäftigung. Wie schon in den Vorjahren überwogen eine höhere Erwerbsbeteiligung sowie Zuwanderung von Arbeitskräften aus dem Ausland alter</w:t>
      </w:r>
      <w:r>
        <w:rPr>
          <w:rFonts w:ascii="Arial" w:hAnsi="Arial" w:cs="Arial"/>
          <w:sz w:val="22"/>
        </w:rPr>
        <w:t>s</w:t>
      </w:r>
      <w:r>
        <w:rPr>
          <w:rFonts w:ascii="Arial" w:hAnsi="Arial" w:cs="Arial"/>
          <w:sz w:val="22"/>
        </w:rPr>
        <w:t>bedingte demografische Effekte sowie Abwanderungen aus Deutschland.</w:t>
      </w:r>
    </w:p>
    <w:p w:rsidR="00F42DC9" w:rsidRPr="00E829AF" w:rsidRDefault="00F42DC9">
      <w:pPr>
        <w:rPr>
          <w:rFonts w:ascii="Arial" w:hAnsi="Arial" w:cs="Arial"/>
          <w:sz w:val="22"/>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Konjunkturaussichten</w:t>
      </w:r>
    </w:p>
    <w:p w:rsidR="00333D36" w:rsidRDefault="00333D36" w:rsidP="007B24C0">
      <w:pPr>
        <w:jc w:val="both"/>
        <w:rPr>
          <w:rFonts w:ascii="Arial" w:eastAsia="Times New Roman" w:hAnsi="Arial" w:cs="Arial"/>
          <w:sz w:val="22"/>
          <w:lang w:eastAsia="de-DE"/>
        </w:rPr>
      </w:pPr>
    </w:p>
    <w:p w:rsidR="00FA74D0" w:rsidRDefault="00FA74D0" w:rsidP="007B24C0">
      <w:pPr>
        <w:jc w:val="both"/>
        <w:rPr>
          <w:rFonts w:ascii="Arial" w:eastAsia="Times New Roman" w:hAnsi="Arial" w:cs="Arial"/>
          <w:sz w:val="22"/>
          <w:lang w:eastAsia="de-DE"/>
        </w:rPr>
      </w:pPr>
      <w:r>
        <w:rPr>
          <w:rFonts w:ascii="Arial" w:eastAsia="Times New Roman" w:hAnsi="Arial" w:cs="Arial"/>
          <w:sz w:val="22"/>
          <w:lang w:eastAsia="de-DE"/>
        </w:rPr>
        <w:t>Nach Einschätzung des Internationalen Währungsfonds (IWF) wird die Weltwirtschaft 2020 stärker als 2019 wachsen. Dafür sorgen eine weiter lockere Geldpolitik und die teilweise E</w:t>
      </w:r>
      <w:r>
        <w:rPr>
          <w:rFonts w:ascii="Arial" w:eastAsia="Times New Roman" w:hAnsi="Arial" w:cs="Arial"/>
          <w:sz w:val="22"/>
          <w:lang w:eastAsia="de-DE"/>
        </w:rPr>
        <w:t>i</w:t>
      </w:r>
      <w:r>
        <w:rPr>
          <w:rFonts w:ascii="Arial" w:eastAsia="Times New Roman" w:hAnsi="Arial" w:cs="Arial"/>
          <w:sz w:val="22"/>
          <w:lang w:eastAsia="de-DE"/>
        </w:rPr>
        <w:t>nigung im Handelskonflikt zwischen den USA und China.</w:t>
      </w:r>
      <w:r w:rsidR="00B454C1">
        <w:rPr>
          <w:rFonts w:ascii="Arial" w:eastAsia="Times New Roman" w:hAnsi="Arial" w:cs="Arial"/>
          <w:sz w:val="22"/>
          <w:lang w:eastAsia="de-DE"/>
        </w:rPr>
        <w:t xml:space="preserve"> Auch für Deutschland rechnen die IWF-Experten mit einem Aufschwung. So wird für 2020 eine Zunahme des BIP um 1,1 % und für 2021 um 1,4 % prognostiziert. Auch das Bundesministerium für Wirtschaft </w:t>
      </w:r>
      <w:r w:rsidR="00220B54">
        <w:rPr>
          <w:rFonts w:ascii="Arial" w:eastAsia="Times New Roman" w:hAnsi="Arial" w:cs="Arial"/>
          <w:sz w:val="22"/>
          <w:lang w:eastAsia="de-DE"/>
        </w:rPr>
        <w:t xml:space="preserve">und die Deutsche Bundesbank gehen </w:t>
      </w:r>
      <w:r w:rsidR="00B454C1">
        <w:rPr>
          <w:rFonts w:ascii="Arial" w:eastAsia="Times New Roman" w:hAnsi="Arial" w:cs="Arial"/>
          <w:sz w:val="22"/>
          <w:lang w:eastAsia="de-DE"/>
        </w:rPr>
        <w:t>von einer Überwindung der Schwächephase aus.</w:t>
      </w:r>
      <w:r w:rsidR="00220B54">
        <w:rPr>
          <w:rFonts w:ascii="Arial" w:eastAsia="Times New Roman" w:hAnsi="Arial" w:cs="Arial"/>
          <w:sz w:val="22"/>
          <w:lang w:eastAsia="de-DE"/>
        </w:rPr>
        <w:t xml:space="preserve"> Das Wach</w:t>
      </w:r>
      <w:r w:rsidR="00220B54">
        <w:rPr>
          <w:rFonts w:ascii="Arial" w:eastAsia="Times New Roman" w:hAnsi="Arial" w:cs="Arial"/>
          <w:sz w:val="22"/>
          <w:lang w:eastAsia="de-DE"/>
        </w:rPr>
        <w:t>s</w:t>
      </w:r>
      <w:r w:rsidR="00220B54">
        <w:rPr>
          <w:rFonts w:ascii="Arial" w:eastAsia="Times New Roman" w:hAnsi="Arial" w:cs="Arial"/>
          <w:sz w:val="22"/>
          <w:lang w:eastAsia="de-DE"/>
        </w:rPr>
        <w:t>tum wird aber deutlich zurückhaltender beurteilt. Ein Abgleiten der deutschen Wirtschaft in eine Rezession wird nicht mehr erwartet.</w:t>
      </w:r>
    </w:p>
    <w:p w:rsidR="00FA74D0" w:rsidRDefault="00FA74D0" w:rsidP="007B24C0">
      <w:pPr>
        <w:jc w:val="both"/>
        <w:rPr>
          <w:rFonts w:ascii="Arial" w:eastAsia="Times New Roman" w:hAnsi="Arial" w:cs="Arial"/>
          <w:sz w:val="22"/>
          <w:lang w:eastAsia="de-DE"/>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Demografische Entwicklung</w:t>
      </w:r>
    </w:p>
    <w:p w:rsidR="00333D36" w:rsidRPr="00E150C7" w:rsidRDefault="00333D36" w:rsidP="007B24C0">
      <w:pPr>
        <w:jc w:val="both"/>
        <w:rPr>
          <w:rFonts w:ascii="Arial" w:eastAsia="Times New Roman" w:hAnsi="Arial" w:cs="Arial"/>
          <w:sz w:val="22"/>
          <w:lang w:eastAsia="de-DE"/>
        </w:rPr>
      </w:pPr>
    </w:p>
    <w:p w:rsidR="00E150C7" w:rsidRPr="00E150C7" w:rsidRDefault="00AF18DD" w:rsidP="007B24C0">
      <w:pPr>
        <w:jc w:val="both"/>
        <w:rPr>
          <w:rFonts w:ascii="Arial" w:hAnsi="Arial" w:cs="Arial"/>
          <w:sz w:val="22"/>
        </w:rPr>
      </w:pPr>
      <w:r w:rsidRPr="00E150C7">
        <w:rPr>
          <w:rFonts w:ascii="Arial" w:hAnsi="Arial" w:cs="Arial"/>
          <w:sz w:val="22"/>
        </w:rPr>
        <w:t>Ende 201</w:t>
      </w:r>
      <w:r w:rsidR="00E150C7" w:rsidRPr="00E150C7">
        <w:rPr>
          <w:rFonts w:ascii="Arial" w:hAnsi="Arial" w:cs="Arial"/>
          <w:sz w:val="22"/>
        </w:rPr>
        <w:t>9</w:t>
      </w:r>
      <w:r w:rsidRPr="00E150C7">
        <w:rPr>
          <w:rFonts w:ascii="Arial" w:hAnsi="Arial" w:cs="Arial"/>
          <w:sz w:val="22"/>
        </w:rPr>
        <w:t xml:space="preserve"> haben in Deutschland nach einer Schätzung des Statistischen Bundesamtes rund </w:t>
      </w:r>
      <w:r w:rsidR="00E150C7" w:rsidRPr="00E150C7">
        <w:rPr>
          <w:rFonts w:ascii="Arial" w:hAnsi="Arial" w:cs="Arial"/>
          <w:sz w:val="22"/>
        </w:rPr>
        <w:t xml:space="preserve">200.000 Menschen mehr gelebt als 2018. Mit </w:t>
      </w:r>
      <w:r w:rsidRPr="00E150C7">
        <w:rPr>
          <w:rFonts w:ascii="Arial" w:hAnsi="Arial" w:cs="Arial"/>
          <w:sz w:val="22"/>
        </w:rPr>
        <w:t>83,</w:t>
      </w:r>
      <w:r w:rsidR="00E150C7" w:rsidRPr="00E150C7">
        <w:rPr>
          <w:rFonts w:ascii="Arial" w:hAnsi="Arial" w:cs="Arial"/>
          <w:sz w:val="22"/>
        </w:rPr>
        <w:t>2</w:t>
      </w:r>
      <w:r w:rsidRPr="00E150C7">
        <w:rPr>
          <w:rFonts w:ascii="Arial" w:hAnsi="Arial" w:cs="Arial"/>
          <w:sz w:val="22"/>
        </w:rPr>
        <w:t xml:space="preserve"> Millionen Menschen </w:t>
      </w:r>
      <w:r w:rsidR="00E150C7" w:rsidRPr="00E150C7">
        <w:rPr>
          <w:rFonts w:ascii="Arial" w:hAnsi="Arial" w:cs="Arial"/>
          <w:sz w:val="22"/>
        </w:rPr>
        <w:t>erreichte die Einwohnerzahl einen neuen Höchststand. Allerdings wuchs die Bevölkerung deutlich schw</w:t>
      </w:r>
      <w:r w:rsidR="00E150C7" w:rsidRPr="00E150C7">
        <w:rPr>
          <w:rFonts w:ascii="Arial" w:hAnsi="Arial" w:cs="Arial"/>
          <w:sz w:val="22"/>
        </w:rPr>
        <w:t>ä</w:t>
      </w:r>
      <w:r w:rsidR="00E150C7" w:rsidRPr="00E150C7">
        <w:rPr>
          <w:rFonts w:ascii="Arial" w:hAnsi="Arial" w:cs="Arial"/>
          <w:sz w:val="22"/>
        </w:rPr>
        <w:t>cher als in den Jahren 2013 bis 2018. Das Bevölkerungswachstum ist ausschließlich auf die Nettozuwanderung zurückzuführen. Ohne Wanderungsgewinne würde die Bevölkerung seit 1972 schrumpfen, da jedes Jahr mehr Menschen sterben als geboren werden.</w:t>
      </w:r>
    </w:p>
    <w:p w:rsidR="00E150C7" w:rsidRPr="00472E18" w:rsidRDefault="00E150C7" w:rsidP="007B24C0">
      <w:pPr>
        <w:jc w:val="both"/>
        <w:rPr>
          <w:rFonts w:ascii="Arial" w:hAnsi="Arial" w:cs="Arial"/>
          <w:sz w:val="22"/>
        </w:rPr>
      </w:pPr>
    </w:p>
    <w:p w:rsidR="00EE218D" w:rsidRPr="00CD1B4D" w:rsidRDefault="00AF18DD" w:rsidP="007B24C0">
      <w:pPr>
        <w:jc w:val="both"/>
        <w:rPr>
          <w:rFonts w:ascii="Arial" w:eastAsia="Times New Roman" w:hAnsi="Arial" w:cs="Arial"/>
          <w:sz w:val="22"/>
          <w:lang w:eastAsia="de-DE"/>
        </w:rPr>
      </w:pPr>
      <w:r w:rsidRPr="00472E18">
        <w:rPr>
          <w:rFonts w:ascii="Arial" w:eastAsia="Times New Roman" w:hAnsi="Arial" w:cs="Arial"/>
          <w:sz w:val="22"/>
          <w:lang w:eastAsia="de-DE"/>
        </w:rPr>
        <w:t xml:space="preserve">Im Gegensatz zur gesamtdeutschen Entwicklung </w:t>
      </w:r>
      <w:r w:rsidR="008411DA" w:rsidRPr="00472E18">
        <w:rPr>
          <w:rFonts w:ascii="Arial" w:eastAsia="Times New Roman" w:hAnsi="Arial" w:cs="Arial"/>
          <w:sz w:val="22"/>
          <w:lang w:eastAsia="de-DE"/>
        </w:rPr>
        <w:t>verringerte sich die Thüringer Bevölkerung auch im Jahr 201</w:t>
      </w:r>
      <w:r w:rsidR="00472E18" w:rsidRPr="00472E18">
        <w:rPr>
          <w:rFonts w:ascii="Arial" w:eastAsia="Times New Roman" w:hAnsi="Arial" w:cs="Arial"/>
          <w:sz w:val="22"/>
          <w:lang w:eastAsia="de-DE"/>
        </w:rPr>
        <w:t>9</w:t>
      </w:r>
      <w:r w:rsidR="008411DA" w:rsidRPr="00472E18">
        <w:rPr>
          <w:rFonts w:ascii="Arial" w:eastAsia="Times New Roman" w:hAnsi="Arial" w:cs="Arial"/>
          <w:sz w:val="22"/>
          <w:lang w:eastAsia="de-DE"/>
        </w:rPr>
        <w:t xml:space="preserve">. </w:t>
      </w:r>
      <w:r w:rsidRPr="00472E18">
        <w:rPr>
          <w:rFonts w:ascii="Arial" w:eastAsia="Times New Roman" w:hAnsi="Arial" w:cs="Arial"/>
          <w:sz w:val="22"/>
          <w:lang w:eastAsia="de-DE"/>
        </w:rPr>
        <w:t>Am 30.</w:t>
      </w:r>
      <w:r w:rsidR="008411DA" w:rsidRPr="00472E18">
        <w:rPr>
          <w:rFonts w:ascii="Arial" w:eastAsia="Times New Roman" w:hAnsi="Arial" w:cs="Arial"/>
          <w:sz w:val="22"/>
          <w:lang w:eastAsia="de-DE"/>
        </w:rPr>
        <w:t>0</w:t>
      </w:r>
      <w:r w:rsidR="00472E18" w:rsidRPr="00472E18">
        <w:rPr>
          <w:rFonts w:ascii="Arial" w:eastAsia="Times New Roman" w:hAnsi="Arial" w:cs="Arial"/>
          <w:sz w:val="22"/>
          <w:lang w:eastAsia="de-DE"/>
        </w:rPr>
        <w:t>9</w:t>
      </w:r>
      <w:r w:rsidR="008411DA" w:rsidRPr="00472E18">
        <w:rPr>
          <w:rFonts w:ascii="Arial" w:eastAsia="Times New Roman" w:hAnsi="Arial" w:cs="Arial"/>
          <w:sz w:val="22"/>
          <w:lang w:eastAsia="de-DE"/>
        </w:rPr>
        <w:t>.201</w:t>
      </w:r>
      <w:r w:rsidR="00472E18" w:rsidRPr="00472E18">
        <w:rPr>
          <w:rFonts w:ascii="Arial" w:eastAsia="Times New Roman" w:hAnsi="Arial" w:cs="Arial"/>
          <w:sz w:val="22"/>
          <w:lang w:eastAsia="de-DE"/>
        </w:rPr>
        <w:t>9</w:t>
      </w:r>
      <w:r w:rsidR="008411DA" w:rsidRPr="00472E18">
        <w:rPr>
          <w:rFonts w:ascii="Arial" w:eastAsia="Times New Roman" w:hAnsi="Arial" w:cs="Arial"/>
          <w:sz w:val="22"/>
          <w:lang w:eastAsia="de-DE"/>
        </w:rPr>
        <w:t xml:space="preserve"> hatte der Freistaat </w:t>
      </w:r>
      <w:r w:rsidR="00472E18" w:rsidRPr="00472E18">
        <w:rPr>
          <w:rFonts w:ascii="Arial" w:eastAsia="Times New Roman" w:hAnsi="Arial" w:cs="Arial"/>
          <w:sz w:val="22"/>
          <w:lang w:eastAsia="de-DE"/>
        </w:rPr>
        <w:t>2.134.393</w:t>
      </w:r>
      <w:r w:rsidRPr="00472E18">
        <w:rPr>
          <w:rFonts w:ascii="Arial" w:eastAsia="Times New Roman" w:hAnsi="Arial" w:cs="Arial"/>
          <w:sz w:val="22"/>
          <w:lang w:eastAsia="de-DE"/>
        </w:rPr>
        <w:t xml:space="preserve"> Einwohner, davon 1</w:t>
      </w:r>
      <w:r w:rsidR="008411DA" w:rsidRPr="00472E18">
        <w:rPr>
          <w:rFonts w:ascii="Arial" w:eastAsia="Times New Roman" w:hAnsi="Arial" w:cs="Arial"/>
          <w:sz w:val="22"/>
          <w:lang w:eastAsia="de-DE"/>
        </w:rPr>
        <w:t>.</w:t>
      </w:r>
      <w:r w:rsidRPr="00472E18">
        <w:rPr>
          <w:rFonts w:ascii="Arial" w:eastAsia="Times New Roman" w:hAnsi="Arial" w:cs="Arial"/>
          <w:sz w:val="22"/>
          <w:lang w:eastAsia="de-DE"/>
        </w:rPr>
        <w:t>0</w:t>
      </w:r>
      <w:r w:rsidR="00472E18" w:rsidRPr="00472E18">
        <w:rPr>
          <w:rFonts w:ascii="Arial" w:eastAsia="Times New Roman" w:hAnsi="Arial" w:cs="Arial"/>
          <w:sz w:val="22"/>
          <w:lang w:eastAsia="de-DE"/>
        </w:rPr>
        <w:t>56.721</w:t>
      </w:r>
      <w:r w:rsidRPr="00472E18">
        <w:rPr>
          <w:rFonts w:ascii="Arial" w:eastAsia="Times New Roman" w:hAnsi="Arial" w:cs="Arial"/>
          <w:sz w:val="22"/>
          <w:lang w:eastAsia="de-DE"/>
        </w:rPr>
        <w:t xml:space="preserve"> Personen männlichen und 1</w:t>
      </w:r>
      <w:r w:rsidR="008411DA" w:rsidRPr="00472E18">
        <w:rPr>
          <w:rFonts w:ascii="Arial" w:eastAsia="Times New Roman" w:hAnsi="Arial" w:cs="Arial"/>
          <w:sz w:val="22"/>
          <w:lang w:eastAsia="de-DE"/>
        </w:rPr>
        <w:t>.</w:t>
      </w:r>
      <w:r w:rsidRPr="00472E18">
        <w:rPr>
          <w:rFonts w:ascii="Arial" w:eastAsia="Times New Roman" w:hAnsi="Arial" w:cs="Arial"/>
          <w:sz w:val="22"/>
          <w:lang w:eastAsia="de-DE"/>
        </w:rPr>
        <w:t>0</w:t>
      </w:r>
      <w:r w:rsidR="00472E18" w:rsidRPr="00472E18">
        <w:rPr>
          <w:rFonts w:ascii="Arial" w:eastAsia="Times New Roman" w:hAnsi="Arial" w:cs="Arial"/>
          <w:sz w:val="22"/>
          <w:lang w:eastAsia="de-DE"/>
        </w:rPr>
        <w:t>77.672</w:t>
      </w:r>
      <w:r w:rsidRPr="00472E18">
        <w:rPr>
          <w:rFonts w:ascii="Arial" w:eastAsia="Times New Roman" w:hAnsi="Arial" w:cs="Arial"/>
          <w:sz w:val="22"/>
          <w:lang w:eastAsia="de-DE"/>
        </w:rPr>
        <w:t xml:space="preserve"> weiblichen Geschlechts. Damit verringerte sich nach vorläufigen Ergebnissen des Thü</w:t>
      </w:r>
      <w:r w:rsidR="008411DA" w:rsidRPr="00472E18">
        <w:rPr>
          <w:rFonts w:ascii="Arial" w:eastAsia="Times New Roman" w:hAnsi="Arial" w:cs="Arial"/>
          <w:sz w:val="22"/>
          <w:lang w:eastAsia="de-DE"/>
        </w:rPr>
        <w:t>rin</w:t>
      </w:r>
      <w:r w:rsidRPr="00472E18">
        <w:rPr>
          <w:rFonts w:ascii="Arial" w:eastAsia="Times New Roman" w:hAnsi="Arial" w:cs="Arial"/>
          <w:sz w:val="22"/>
          <w:lang w:eastAsia="de-DE"/>
        </w:rPr>
        <w:t>ger Landesamtes für Statistik die Bevölk</w:t>
      </w:r>
      <w:r w:rsidRPr="00472E18">
        <w:rPr>
          <w:rFonts w:ascii="Arial" w:eastAsia="Times New Roman" w:hAnsi="Arial" w:cs="Arial"/>
          <w:sz w:val="22"/>
          <w:lang w:eastAsia="de-DE"/>
        </w:rPr>
        <w:t>e</w:t>
      </w:r>
      <w:r w:rsidRPr="00472E18">
        <w:rPr>
          <w:rFonts w:ascii="Arial" w:eastAsia="Times New Roman" w:hAnsi="Arial" w:cs="Arial"/>
          <w:sz w:val="22"/>
          <w:lang w:eastAsia="de-DE"/>
        </w:rPr>
        <w:t>rungszahl i</w:t>
      </w:r>
      <w:r w:rsidR="00472E18" w:rsidRPr="00472E18">
        <w:rPr>
          <w:rFonts w:ascii="Arial" w:eastAsia="Times New Roman" w:hAnsi="Arial" w:cs="Arial"/>
          <w:sz w:val="22"/>
          <w:lang w:eastAsia="de-DE"/>
        </w:rPr>
        <w:t>n den ersten neun Monaten des Jahres 2019</w:t>
      </w:r>
      <w:r w:rsidRPr="00472E18">
        <w:rPr>
          <w:rFonts w:ascii="Arial" w:eastAsia="Times New Roman" w:hAnsi="Arial" w:cs="Arial"/>
          <w:sz w:val="22"/>
          <w:lang w:eastAsia="de-DE"/>
        </w:rPr>
        <w:t xml:space="preserve"> um </w:t>
      </w:r>
      <w:r w:rsidR="00472E18" w:rsidRPr="00472E18">
        <w:rPr>
          <w:rFonts w:ascii="Arial" w:eastAsia="Times New Roman" w:hAnsi="Arial" w:cs="Arial"/>
          <w:sz w:val="22"/>
          <w:lang w:eastAsia="de-DE"/>
        </w:rPr>
        <w:t>8.750</w:t>
      </w:r>
      <w:r w:rsidR="008411DA" w:rsidRPr="00472E18">
        <w:rPr>
          <w:rFonts w:ascii="Arial" w:eastAsia="Times New Roman" w:hAnsi="Arial" w:cs="Arial"/>
          <w:sz w:val="22"/>
          <w:lang w:eastAsia="de-DE"/>
        </w:rPr>
        <w:t xml:space="preserve"> </w:t>
      </w:r>
      <w:r w:rsidRPr="00472E18">
        <w:rPr>
          <w:rFonts w:ascii="Arial" w:eastAsia="Times New Roman" w:hAnsi="Arial" w:cs="Arial"/>
          <w:sz w:val="22"/>
          <w:lang w:eastAsia="de-DE"/>
        </w:rPr>
        <w:t>Personen bzw. 0,</w:t>
      </w:r>
      <w:r w:rsidR="00472E18" w:rsidRPr="00472E18">
        <w:rPr>
          <w:rFonts w:ascii="Arial" w:eastAsia="Times New Roman" w:hAnsi="Arial" w:cs="Arial"/>
          <w:sz w:val="22"/>
          <w:lang w:eastAsia="de-DE"/>
        </w:rPr>
        <w:t>41</w:t>
      </w:r>
      <w:r w:rsidR="008411DA" w:rsidRPr="00472E18">
        <w:rPr>
          <w:rFonts w:ascii="Arial" w:eastAsia="Times New Roman" w:hAnsi="Arial" w:cs="Arial"/>
          <w:sz w:val="22"/>
          <w:lang w:eastAsia="de-DE"/>
        </w:rPr>
        <w:t xml:space="preserve"> %. </w:t>
      </w:r>
      <w:r w:rsidRPr="00472E18">
        <w:rPr>
          <w:rFonts w:ascii="Arial" w:eastAsia="Times New Roman" w:hAnsi="Arial" w:cs="Arial"/>
          <w:sz w:val="22"/>
          <w:lang w:eastAsia="de-DE"/>
        </w:rPr>
        <w:t>Der Einwohnerverlust resultierte</w:t>
      </w:r>
      <w:r w:rsidR="008411DA" w:rsidRPr="00472E18">
        <w:rPr>
          <w:rFonts w:ascii="Arial" w:eastAsia="Times New Roman" w:hAnsi="Arial" w:cs="Arial"/>
          <w:sz w:val="22"/>
          <w:lang w:eastAsia="de-DE"/>
        </w:rPr>
        <w:t xml:space="preserve"> aus einem Sterbefallüberschuss</w:t>
      </w:r>
      <w:r w:rsidRPr="00472E18">
        <w:rPr>
          <w:rFonts w:ascii="Arial" w:eastAsia="Times New Roman" w:hAnsi="Arial" w:cs="Arial"/>
          <w:sz w:val="22"/>
          <w:lang w:eastAsia="de-DE"/>
        </w:rPr>
        <w:t xml:space="preserve">, welcher durch einen leicht positiven Wanderungssaldo </w:t>
      </w:r>
      <w:r w:rsidR="008411DA" w:rsidRPr="00472E18">
        <w:rPr>
          <w:rFonts w:ascii="Arial" w:eastAsia="Times New Roman" w:hAnsi="Arial" w:cs="Arial"/>
          <w:sz w:val="22"/>
          <w:lang w:eastAsia="de-DE"/>
        </w:rPr>
        <w:t>lediglich abgemildert wurde.</w:t>
      </w:r>
      <w:r w:rsidR="00CD1B4D">
        <w:rPr>
          <w:rFonts w:ascii="Arial" w:eastAsia="Times New Roman" w:hAnsi="Arial" w:cs="Arial"/>
          <w:sz w:val="22"/>
          <w:lang w:eastAsia="de-DE"/>
        </w:rPr>
        <w:t xml:space="preserve"> </w:t>
      </w:r>
      <w:r w:rsidR="00CD1B4D" w:rsidRPr="00CD1B4D">
        <w:rPr>
          <w:rFonts w:ascii="Arial" w:eastAsia="Times New Roman" w:hAnsi="Arial" w:cs="Arial"/>
          <w:sz w:val="22"/>
          <w:lang w:eastAsia="de-DE"/>
        </w:rPr>
        <w:t xml:space="preserve">Einen </w:t>
      </w:r>
      <w:r w:rsidR="001871B6" w:rsidRPr="00CD1B4D">
        <w:rPr>
          <w:rFonts w:ascii="Arial" w:eastAsia="Times New Roman" w:hAnsi="Arial" w:cs="Arial"/>
          <w:sz w:val="22"/>
          <w:lang w:eastAsia="de-DE"/>
        </w:rPr>
        <w:t>Einwohnerz</w:t>
      </w:r>
      <w:r w:rsidR="008411DA" w:rsidRPr="00CD1B4D">
        <w:rPr>
          <w:rFonts w:ascii="Arial" w:eastAsia="Times New Roman" w:hAnsi="Arial" w:cs="Arial"/>
          <w:sz w:val="22"/>
          <w:lang w:eastAsia="de-DE"/>
        </w:rPr>
        <w:t>uw</w:t>
      </w:r>
      <w:r w:rsidR="00CD1B4D" w:rsidRPr="00CD1B4D">
        <w:rPr>
          <w:rFonts w:ascii="Arial" w:eastAsia="Times New Roman" w:hAnsi="Arial" w:cs="Arial"/>
          <w:sz w:val="22"/>
          <w:lang w:eastAsia="de-DE"/>
        </w:rPr>
        <w:t>achs konnte lediglich das Weimarer Land (+ 0,32 %) verbuchen. Die kreisfreien Städte verloren 0,49 %, die Landkreise 0,38 % Bevölkerung.</w:t>
      </w:r>
      <w:r w:rsidR="00CD1B4D">
        <w:rPr>
          <w:rFonts w:ascii="Arial" w:eastAsia="Times New Roman" w:hAnsi="Arial" w:cs="Arial"/>
          <w:i/>
          <w:sz w:val="22"/>
          <w:lang w:eastAsia="de-DE"/>
        </w:rPr>
        <w:t xml:space="preserve"> </w:t>
      </w:r>
    </w:p>
    <w:p w:rsidR="00CD1B4D" w:rsidRPr="00184F6F" w:rsidRDefault="00CD1B4D" w:rsidP="007B24C0">
      <w:pPr>
        <w:jc w:val="both"/>
        <w:rPr>
          <w:rFonts w:ascii="Arial" w:eastAsia="Times New Roman" w:hAnsi="Arial" w:cs="Arial"/>
          <w:sz w:val="22"/>
          <w:lang w:eastAsia="de-DE"/>
        </w:rPr>
      </w:pPr>
    </w:p>
    <w:p w:rsidR="00184F6F" w:rsidRPr="00184F6F" w:rsidRDefault="00184F6F" w:rsidP="007B24C0">
      <w:pPr>
        <w:jc w:val="both"/>
        <w:rPr>
          <w:rFonts w:ascii="Arial" w:eastAsia="Times New Roman" w:hAnsi="Arial" w:cs="Arial"/>
          <w:sz w:val="22"/>
          <w:lang w:eastAsia="de-DE"/>
        </w:rPr>
      </w:pPr>
      <w:r w:rsidRPr="00184F6F">
        <w:rPr>
          <w:rFonts w:ascii="Arial" w:eastAsia="Times New Roman" w:hAnsi="Arial" w:cs="Arial"/>
          <w:sz w:val="22"/>
          <w:lang w:eastAsia="de-DE"/>
        </w:rPr>
        <w:t xml:space="preserve">Im Juli 2019 veröffentlichte das </w:t>
      </w:r>
      <w:r w:rsidR="00333D36" w:rsidRPr="00184F6F">
        <w:rPr>
          <w:rFonts w:ascii="Arial" w:eastAsia="Times New Roman" w:hAnsi="Arial" w:cs="Arial"/>
          <w:sz w:val="22"/>
          <w:lang w:eastAsia="de-DE"/>
        </w:rPr>
        <w:t xml:space="preserve">Thüringer Landesamt für Statistik die Ergebnisse der </w:t>
      </w:r>
      <w:r w:rsidRPr="00184F6F">
        <w:rPr>
          <w:rFonts w:ascii="Arial" w:eastAsia="Times New Roman" w:hAnsi="Arial" w:cs="Arial"/>
          <w:sz w:val="22"/>
          <w:lang w:eastAsia="de-DE"/>
        </w:rPr>
        <w:t>2</w:t>
      </w:r>
      <w:r w:rsidR="00333D36" w:rsidRPr="00184F6F">
        <w:rPr>
          <w:rFonts w:ascii="Arial" w:eastAsia="Times New Roman" w:hAnsi="Arial" w:cs="Arial"/>
          <w:sz w:val="22"/>
          <w:lang w:eastAsia="de-DE"/>
        </w:rPr>
        <w:t>. reg</w:t>
      </w:r>
      <w:r w:rsidR="00333D36" w:rsidRPr="00184F6F">
        <w:rPr>
          <w:rFonts w:ascii="Arial" w:eastAsia="Times New Roman" w:hAnsi="Arial" w:cs="Arial"/>
          <w:sz w:val="22"/>
          <w:lang w:eastAsia="de-DE"/>
        </w:rPr>
        <w:t>i</w:t>
      </w:r>
      <w:r w:rsidR="00333D36" w:rsidRPr="00184F6F">
        <w:rPr>
          <w:rFonts w:ascii="Arial" w:eastAsia="Times New Roman" w:hAnsi="Arial" w:cs="Arial"/>
          <w:sz w:val="22"/>
          <w:lang w:eastAsia="de-DE"/>
        </w:rPr>
        <w:t>onalisierten Bevölkerungsvorausberechnung. Danach wird sich die Thüringer Bevölkerung bis zum Jahr 20</w:t>
      </w:r>
      <w:r w:rsidRPr="00184F6F">
        <w:rPr>
          <w:rFonts w:ascii="Arial" w:eastAsia="Times New Roman" w:hAnsi="Arial" w:cs="Arial"/>
          <w:sz w:val="22"/>
          <w:lang w:eastAsia="de-DE"/>
        </w:rPr>
        <w:t>40</w:t>
      </w:r>
      <w:r w:rsidR="00333D36" w:rsidRPr="00184F6F">
        <w:rPr>
          <w:rFonts w:ascii="Arial" w:eastAsia="Times New Roman" w:hAnsi="Arial" w:cs="Arial"/>
          <w:sz w:val="22"/>
          <w:lang w:eastAsia="de-DE"/>
        </w:rPr>
        <w:t xml:space="preserve"> weiter stark reduzieren. </w:t>
      </w:r>
      <w:r w:rsidRPr="00184F6F">
        <w:rPr>
          <w:rFonts w:ascii="Arial" w:hAnsi="Arial" w:cs="Arial"/>
          <w:sz w:val="22"/>
        </w:rPr>
        <w:t>Lebten Ende 2018</w:t>
      </w:r>
      <w:r>
        <w:rPr>
          <w:rFonts w:ascii="Arial" w:hAnsi="Arial" w:cs="Arial"/>
          <w:sz w:val="22"/>
        </w:rPr>
        <w:t xml:space="preserve"> </w:t>
      </w:r>
      <w:r w:rsidRPr="00184F6F">
        <w:rPr>
          <w:rFonts w:ascii="Arial" w:hAnsi="Arial" w:cs="Arial"/>
          <w:sz w:val="22"/>
        </w:rPr>
        <w:t>rund 2</w:t>
      </w:r>
      <w:r>
        <w:rPr>
          <w:rFonts w:ascii="Arial" w:hAnsi="Arial" w:cs="Arial"/>
          <w:sz w:val="22"/>
        </w:rPr>
        <w:t>.</w:t>
      </w:r>
      <w:r w:rsidRPr="00184F6F">
        <w:rPr>
          <w:rFonts w:ascii="Arial" w:hAnsi="Arial" w:cs="Arial"/>
          <w:sz w:val="22"/>
        </w:rPr>
        <w:t>143</w:t>
      </w:r>
      <w:r>
        <w:rPr>
          <w:rFonts w:ascii="Arial" w:hAnsi="Arial" w:cs="Arial"/>
          <w:sz w:val="22"/>
        </w:rPr>
        <w:t>.100</w:t>
      </w:r>
      <w:r w:rsidRPr="00184F6F">
        <w:rPr>
          <w:rFonts w:ascii="Arial" w:hAnsi="Arial" w:cs="Arial"/>
          <w:sz w:val="22"/>
        </w:rPr>
        <w:t xml:space="preserve"> Personen in Thüringen, werden es im Jahr 2040</w:t>
      </w:r>
      <w:r>
        <w:rPr>
          <w:rFonts w:ascii="Arial" w:hAnsi="Arial" w:cs="Arial"/>
          <w:sz w:val="22"/>
        </w:rPr>
        <w:t xml:space="preserve"> </w:t>
      </w:r>
      <w:r w:rsidRPr="00184F6F">
        <w:rPr>
          <w:rFonts w:ascii="Arial" w:hAnsi="Arial" w:cs="Arial"/>
          <w:sz w:val="22"/>
        </w:rPr>
        <w:t>noch 1</w:t>
      </w:r>
      <w:r>
        <w:rPr>
          <w:rFonts w:ascii="Arial" w:hAnsi="Arial" w:cs="Arial"/>
          <w:sz w:val="22"/>
        </w:rPr>
        <w:t>.</w:t>
      </w:r>
      <w:r w:rsidRPr="00184F6F">
        <w:rPr>
          <w:rFonts w:ascii="Arial" w:hAnsi="Arial" w:cs="Arial"/>
          <w:sz w:val="22"/>
        </w:rPr>
        <w:t>862</w:t>
      </w:r>
      <w:r>
        <w:rPr>
          <w:rFonts w:ascii="Arial" w:hAnsi="Arial" w:cs="Arial"/>
          <w:sz w:val="22"/>
        </w:rPr>
        <w:t xml:space="preserve">.200 </w:t>
      </w:r>
      <w:r w:rsidRPr="00184F6F">
        <w:rPr>
          <w:rFonts w:ascii="Arial" w:hAnsi="Arial" w:cs="Arial"/>
          <w:sz w:val="22"/>
        </w:rPr>
        <w:t>Personen sein. Bezüglich der Gesam</w:t>
      </w:r>
      <w:r w:rsidRPr="00184F6F">
        <w:rPr>
          <w:rFonts w:ascii="Arial" w:hAnsi="Arial" w:cs="Arial"/>
          <w:sz w:val="22"/>
        </w:rPr>
        <w:t>t</w:t>
      </w:r>
      <w:r w:rsidRPr="00184F6F">
        <w:rPr>
          <w:rFonts w:ascii="Arial" w:hAnsi="Arial" w:cs="Arial"/>
          <w:sz w:val="22"/>
        </w:rPr>
        <w:t xml:space="preserve">entwicklung gibt es zwischen den einzelnen Jahren des Vorausberechnungszeitraums große Unterschiede. So schwankt die jährliche Reduzierung von </w:t>
      </w:r>
      <w:r>
        <w:rPr>
          <w:rFonts w:ascii="Arial" w:hAnsi="Arial" w:cs="Arial"/>
          <w:sz w:val="22"/>
        </w:rPr>
        <w:t xml:space="preserve">– </w:t>
      </w:r>
      <w:r w:rsidRPr="00184F6F">
        <w:rPr>
          <w:rFonts w:ascii="Arial" w:hAnsi="Arial" w:cs="Arial"/>
          <w:sz w:val="22"/>
        </w:rPr>
        <w:t>8</w:t>
      </w:r>
      <w:r>
        <w:rPr>
          <w:rFonts w:ascii="Arial" w:hAnsi="Arial" w:cs="Arial"/>
          <w:sz w:val="22"/>
        </w:rPr>
        <w:t xml:space="preserve">.800 </w:t>
      </w:r>
      <w:r w:rsidRPr="00184F6F">
        <w:rPr>
          <w:rFonts w:ascii="Arial" w:hAnsi="Arial" w:cs="Arial"/>
          <w:sz w:val="22"/>
        </w:rPr>
        <w:t>Personen im Jahr 2019</w:t>
      </w:r>
      <w:r>
        <w:rPr>
          <w:rFonts w:ascii="Arial" w:hAnsi="Arial" w:cs="Arial"/>
          <w:sz w:val="22"/>
        </w:rPr>
        <w:t xml:space="preserve"> </w:t>
      </w:r>
      <w:r w:rsidRPr="00184F6F">
        <w:rPr>
          <w:rFonts w:ascii="Arial" w:hAnsi="Arial" w:cs="Arial"/>
          <w:sz w:val="22"/>
        </w:rPr>
        <w:t>(Minimum) bis -</w:t>
      </w:r>
      <w:r w:rsidR="00BC4636">
        <w:rPr>
          <w:rFonts w:ascii="Arial" w:hAnsi="Arial" w:cs="Arial"/>
          <w:sz w:val="22"/>
        </w:rPr>
        <w:t xml:space="preserve"> </w:t>
      </w:r>
      <w:r w:rsidRPr="00184F6F">
        <w:rPr>
          <w:rFonts w:ascii="Arial" w:hAnsi="Arial" w:cs="Arial"/>
          <w:sz w:val="22"/>
        </w:rPr>
        <w:t>14</w:t>
      </w:r>
      <w:r>
        <w:rPr>
          <w:rFonts w:ascii="Arial" w:hAnsi="Arial" w:cs="Arial"/>
          <w:sz w:val="22"/>
        </w:rPr>
        <w:t>.800</w:t>
      </w:r>
      <w:r w:rsidRPr="00184F6F">
        <w:rPr>
          <w:rFonts w:ascii="Arial" w:hAnsi="Arial" w:cs="Arial"/>
          <w:sz w:val="22"/>
        </w:rPr>
        <w:t xml:space="preserve"> Personen im Jahr 2029 (Maximum),</w:t>
      </w:r>
      <w:r>
        <w:rPr>
          <w:rFonts w:ascii="Arial" w:hAnsi="Arial" w:cs="Arial"/>
          <w:sz w:val="22"/>
        </w:rPr>
        <w:t xml:space="preserve"> </w:t>
      </w:r>
      <w:r w:rsidRPr="00184F6F">
        <w:rPr>
          <w:rFonts w:ascii="Arial" w:hAnsi="Arial" w:cs="Arial"/>
          <w:sz w:val="22"/>
        </w:rPr>
        <w:t>wobei Thüringen im Durc</w:t>
      </w:r>
      <w:r w:rsidRPr="00184F6F">
        <w:rPr>
          <w:rFonts w:ascii="Arial" w:hAnsi="Arial" w:cs="Arial"/>
          <w:sz w:val="22"/>
        </w:rPr>
        <w:t>h</w:t>
      </w:r>
      <w:r w:rsidRPr="00184F6F">
        <w:rPr>
          <w:rFonts w:ascii="Arial" w:hAnsi="Arial" w:cs="Arial"/>
          <w:sz w:val="22"/>
        </w:rPr>
        <w:t xml:space="preserve">schnitt pro Jahr ca. 12.800 Einwohner verliert. </w:t>
      </w:r>
      <w:r w:rsidR="00333D36" w:rsidRPr="00184F6F">
        <w:rPr>
          <w:rFonts w:ascii="Arial" w:eastAsia="Times New Roman" w:hAnsi="Arial" w:cs="Arial"/>
          <w:sz w:val="22"/>
          <w:lang w:eastAsia="de-DE"/>
        </w:rPr>
        <w:t xml:space="preserve">Hauptursache für den Bevölkerungsrückgang ist der anhaltende Sterbefallüberschuss. </w:t>
      </w:r>
    </w:p>
    <w:p w:rsidR="00184F6F" w:rsidRPr="00184F6F" w:rsidRDefault="00184F6F" w:rsidP="007B24C0">
      <w:pPr>
        <w:jc w:val="both"/>
        <w:rPr>
          <w:rFonts w:ascii="Arial" w:eastAsia="Times New Roman" w:hAnsi="Arial" w:cs="Arial"/>
          <w:sz w:val="22"/>
          <w:lang w:eastAsia="de-DE"/>
        </w:rPr>
      </w:pPr>
    </w:p>
    <w:p w:rsidR="00840694" w:rsidRDefault="00184F6F" w:rsidP="00840694">
      <w:pPr>
        <w:jc w:val="both"/>
        <w:rPr>
          <w:rFonts w:ascii="Arial" w:hAnsi="Arial" w:cs="Arial"/>
          <w:sz w:val="22"/>
        </w:rPr>
      </w:pPr>
      <w:r w:rsidRPr="00184F6F">
        <w:rPr>
          <w:rFonts w:ascii="Arial" w:hAnsi="Arial" w:cs="Arial"/>
          <w:sz w:val="22"/>
        </w:rPr>
        <w:t>Die Bevölkerung Thüringens wird sich nicht nur weiter verringern, sondern zudem immer älter werden. Ende 2018</w:t>
      </w:r>
      <w:r>
        <w:rPr>
          <w:rFonts w:ascii="Arial" w:hAnsi="Arial" w:cs="Arial"/>
          <w:sz w:val="22"/>
        </w:rPr>
        <w:t xml:space="preserve"> </w:t>
      </w:r>
      <w:r w:rsidRPr="00184F6F">
        <w:rPr>
          <w:rFonts w:ascii="Arial" w:hAnsi="Arial" w:cs="Arial"/>
          <w:sz w:val="22"/>
        </w:rPr>
        <w:t>betrug der Anteil der Personen ab 65 Jahre an der Gesamtbevölk</w:t>
      </w:r>
      <w:r w:rsidRPr="00184F6F">
        <w:rPr>
          <w:rFonts w:ascii="Arial" w:hAnsi="Arial" w:cs="Arial"/>
          <w:sz w:val="22"/>
        </w:rPr>
        <w:t>e</w:t>
      </w:r>
      <w:r w:rsidRPr="00184F6F">
        <w:rPr>
          <w:rFonts w:ascii="Arial" w:hAnsi="Arial" w:cs="Arial"/>
          <w:sz w:val="22"/>
        </w:rPr>
        <w:t>rung 25,7</w:t>
      </w:r>
      <w:r>
        <w:rPr>
          <w:rFonts w:ascii="Arial" w:hAnsi="Arial" w:cs="Arial"/>
          <w:sz w:val="22"/>
        </w:rPr>
        <w:t xml:space="preserve"> %</w:t>
      </w:r>
      <w:r w:rsidRPr="00184F6F">
        <w:rPr>
          <w:rFonts w:ascii="Arial" w:hAnsi="Arial" w:cs="Arial"/>
          <w:sz w:val="22"/>
        </w:rPr>
        <w:t>. Im Jahr 2037</w:t>
      </w:r>
      <w:r>
        <w:rPr>
          <w:rFonts w:ascii="Arial" w:hAnsi="Arial" w:cs="Arial"/>
          <w:sz w:val="22"/>
        </w:rPr>
        <w:t xml:space="preserve"> </w:t>
      </w:r>
      <w:r w:rsidRPr="00184F6F">
        <w:rPr>
          <w:rFonts w:ascii="Arial" w:hAnsi="Arial" w:cs="Arial"/>
          <w:sz w:val="22"/>
        </w:rPr>
        <w:t>w</w:t>
      </w:r>
      <w:r w:rsidR="00BC4636">
        <w:rPr>
          <w:rFonts w:ascii="Arial" w:hAnsi="Arial" w:cs="Arial"/>
          <w:sz w:val="22"/>
        </w:rPr>
        <w:t>ird</w:t>
      </w:r>
      <w:r w:rsidRPr="00184F6F">
        <w:rPr>
          <w:rFonts w:ascii="Arial" w:hAnsi="Arial" w:cs="Arial"/>
          <w:sz w:val="22"/>
        </w:rPr>
        <w:t xml:space="preserve"> mit 33,1</w:t>
      </w:r>
      <w:r>
        <w:rPr>
          <w:rFonts w:ascii="Arial" w:hAnsi="Arial" w:cs="Arial"/>
          <w:sz w:val="22"/>
        </w:rPr>
        <w:t xml:space="preserve"> %</w:t>
      </w:r>
      <w:r w:rsidRPr="00184F6F">
        <w:rPr>
          <w:rFonts w:ascii="Arial" w:hAnsi="Arial" w:cs="Arial"/>
          <w:sz w:val="22"/>
        </w:rPr>
        <w:t xml:space="preserve"> ein Drittel aller Thüringer 65 Jahre und älter sein.</w:t>
      </w:r>
      <w:r>
        <w:rPr>
          <w:rFonts w:ascii="Arial" w:hAnsi="Arial" w:cs="Arial"/>
          <w:sz w:val="22"/>
        </w:rPr>
        <w:t xml:space="preserve"> </w:t>
      </w:r>
      <w:r w:rsidRPr="00184F6F">
        <w:rPr>
          <w:rFonts w:ascii="Arial" w:hAnsi="Arial" w:cs="Arial"/>
          <w:sz w:val="22"/>
        </w:rPr>
        <w:t>Danach sinkt ihr Anteil leicht ab auf 32,8</w:t>
      </w:r>
      <w:r>
        <w:rPr>
          <w:rFonts w:ascii="Arial" w:hAnsi="Arial" w:cs="Arial"/>
          <w:sz w:val="22"/>
        </w:rPr>
        <w:t xml:space="preserve"> %</w:t>
      </w:r>
      <w:r w:rsidRPr="00184F6F">
        <w:rPr>
          <w:rFonts w:ascii="Arial" w:hAnsi="Arial" w:cs="Arial"/>
          <w:sz w:val="22"/>
        </w:rPr>
        <w:t xml:space="preserve"> im Jahr 2040.</w:t>
      </w:r>
      <w:r w:rsidR="00BC4636">
        <w:rPr>
          <w:rFonts w:ascii="Arial" w:hAnsi="Arial" w:cs="Arial"/>
          <w:sz w:val="22"/>
        </w:rPr>
        <w:t xml:space="preserve"> </w:t>
      </w:r>
      <w:r w:rsidRPr="00184F6F">
        <w:rPr>
          <w:rFonts w:ascii="Arial" w:hAnsi="Arial" w:cs="Arial"/>
          <w:sz w:val="22"/>
        </w:rPr>
        <w:t>Der Anteil der jungen Menschen unter 20 Jahren an der Gesamtbevölkerung ist vergleichsweise stabil. Er steigt bis 2026 von aktuell 16,8</w:t>
      </w:r>
      <w:r>
        <w:rPr>
          <w:rFonts w:ascii="Arial" w:hAnsi="Arial" w:cs="Arial"/>
          <w:sz w:val="22"/>
        </w:rPr>
        <w:t xml:space="preserve"> % </w:t>
      </w:r>
      <w:r w:rsidRPr="00184F6F">
        <w:rPr>
          <w:rFonts w:ascii="Arial" w:hAnsi="Arial" w:cs="Arial"/>
          <w:sz w:val="22"/>
        </w:rPr>
        <w:t>auf 17,4</w:t>
      </w:r>
      <w:r>
        <w:rPr>
          <w:rFonts w:ascii="Arial" w:hAnsi="Arial" w:cs="Arial"/>
          <w:sz w:val="22"/>
        </w:rPr>
        <w:t xml:space="preserve"> %. An</w:t>
      </w:r>
      <w:r w:rsidRPr="00184F6F">
        <w:rPr>
          <w:rFonts w:ascii="Arial" w:hAnsi="Arial" w:cs="Arial"/>
          <w:sz w:val="22"/>
        </w:rPr>
        <w:t>schließend reduziert sich der Anteil der Kinder und Jugendl</w:t>
      </w:r>
      <w:r w:rsidRPr="00184F6F">
        <w:rPr>
          <w:rFonts w:ascii="Arial" w:hAnsi="Arial" w:cs="Arial"/>
          <w:sz w:val="22"/>
        </w:rPr>
        <w:t>i</w:t>
      </w:r>
      <w:r w:rsidRPr="00184F6F">
        <w:rPr>
          <w:rFonts w:ascii="Arial" w:hAnsi="Arial" w:cs="Arial"/>
          <w:sz w:val="22"/>
        </w:rPr>
        <w:t>chen</w:t>
      </w:r>
      <w:r>
        <w:rPr>
          <w:rFonts w:ascii="Arial" w:hAnsi="Arial" w:cs="Arial"/>
          <w:sz w:val="22"/>
        </w:rPr>
        <w:t xml:space="preserve"> </w:t>
      </w:r>
      <w:r w:rsidRPr="00184F6F">
        <w:rPr>
          <w:rFonts w:ascii="Arial" w:hAnsi="Arial" w:cs="Arial"/>
          <w:sz w:val="22"/>
        </w:rPr>
        <w:t>bis 2040 wieder auf 16,8</w:t>
      </w:r>
      <w:r>
        <w:rPr>
          <w:rFonts w:ascii="Arial" w:hAnsi="Arial" w:cs="Arial"/>
          <w:sz w:val="22"/>
        </w:rPr>
        <w:t xml:space="preserve"> %</w:t>
      </w:r>
      <w:r w:rsidRPr="00184F6F">
        <w:rPr>
          <w:rFonts w:ascii="Arial" w:hAnsi="Arial" w:cs="Arial"/>
          <w:sz w:val="22"/>
        </w:rPr>
        <w:t>.</w:t>
      </w:r>
      <w:r>
        <w:rPr>
          <w:rFonts w:ascii="Arial" w:hAnsi="Arial" w:cs="Arial"/>
          <w:sz w:val="22"/>
        </w:rPr>
        <w:t xml:space="preserve"> </w:t>
      </w:r>
      <w:r w:rsidR="00840694">
        <w:rPr>
          <w:rFonts w:ascii="Arial" w:hAnsi="Arial" w:cs="Arial"/>
          <w:sz w:val="22"/>
        </w:rPr>
        <w:br w:type="page"/>
      </w:r>
    </w:p>
    <w:p w:rsidR="00184F6F" w:rsidRPr="00184F6F" w:rsidRDefault="00184F6F" w:rsidP="007B24C0">
      <w:pPr>
        <w:jc w:val="both"/>
        <w:rPr>
          <w:rFonts w:ascii="Arial" w:eastAsia="Times New Roman" w:hAnsi="Arial" w:cs="Arial"/>
          <w:sz w:val="22"/>
          <w:lang w:eastAsia="de-DE"/>
        </w:rPr>
      </w:pPr>
      <w:r w:rsidRPr="00184F6F">
        <w:rPr>
          <w:rFonts w:ascii="Arial" w:hAnsi="Arial" w:cs="Arial"/>
          <w:sz w:val="22"/>
        </w:rPr>
        <w:lastRenderedPageBreak/>
        <w:t>Entgegengesetzt</w:t>
      </w:r>
      <w:r>
        <w:rPr>
          <w:rFonts w:ascii="Arial" w:hAnsi="Arial" w:cs="Arial"/>
          <w:sz w:val="22"/>
        </w:rPr>
        <w:t xml:space="preserve"> </w:t>
      </w:r>
      <w:r w:rsidRPr="00184F6F">
        <w:rPr>
          <w:rFonts w:ascii="Arial" w:hAnsi="Arial" w:cs="Arial"/>
          <w:sz w:val="22"/>
        </w:rPr>
        <w:t>zur</w:t>
      </w:r>
      <w:r>
        <w:rPr>
          <w:rFonts w:ascii="Arial" w:hAnsi="Arial" w:cs="Arial"/>
          <w:sz w:val="22"/>
        </w:rPr>
        <w:t xml:space="preserve"> </w:t>
      </w:r>
      <w:r w:rsidRPr="00184F6F">
        <w:rPr>
          <w:rFonts w:ascii="Arial" w:hAnsi="Arial" w:cs="Arial"/>
          <w:sz w:val="22"/>
        </w:rPr>
        <w:t>Entwicklung</w:t>
      </w:r>
      <w:r>
        <w:rPr>
          <w:rFonts w:ascii="Arial" w:hAnsi="Arial" w:cs="Arial"/>
          <w:sz w:val="22"/>
        </w:rPr>
        <w:t xml:space="preserve"> </w:t>
      </w:r>
      <w:r w:rsidRPr="00184F6F">
        <w:rPr>
          <w:rFonts w:ascii="Arial" w:hAnsi="Arial" w:cs="Arial"/>
          <w:sz w:val="22"/>
        </w:rPr>
        <w:t>der Bevölkerung ab 65 Jahre verläuft</w:t>
      </w:r>
      <w:r>
        <w:rPr>
          <w:rFonts w:ascii="Arial" w:hAnsi="Arial" w:cs="Arial"/>
          <w:sz w:val="22"/>
        </w:rPr>
        <w:t xml:space="preserve"> </w:t>
      </w:r>
      <w:r w:rsidRPr="00184F6F">
        <w:rPr>
          <w:rFonts w:ascii="Arial" w:hAnsi="Arial" w:cs="Arial"/>
          <w:sz w:val="22"/>
        </w:rPr>
        <w:t>der Anteil der Bevö</w:t>
      </w:r>
      <w:r w:rsidRPr="00184F6F">
        <w:rPr>
          <w:rFonts w:ascii="Arial" w:hAnsi="Arial" w:cs="Arial"/>
          <w:sz w:val="22"/>
        </w:rPr>
        <w:t>l</w:t>
      </w:r>
      <w:r w:rsidRPr="00184F6F">
        <w:rPr>
          <w:rFonts w:ascii="Arial" w:hAnsi="Arial" w:cs="Arial"/>
          <w:sz w:val="22"/>
        </w:rPr>
        <w:t xml:space="preserve">kerung im Alter von 20 bis unter 65 Jahren. Von </w:t>
      </w:r>
      <w:r w:rsidR="002C1AB9">
        <w:rPr>
          <w:rFonts w:ascii="Arial" w:hAnsi="Arial" w:cs="Arial"/>
          <w:sz w:val="22"/>
        </w:rPr>
        <w:t>derzeit</w:t>
      </w:r>
      <w:r w:rsidRPr="00184F6F">
        <w:rPr>
          <w:rFonts w:ascii="Arial" w:hAnsi="Arial" w:cs="Arial"/>
          <w:sz w:val="22"/>
        </w:rPr>
        <w:t xml:space="preserve"> 57,5</w:t>
      </w:r>
      <w:r>
        <w:rPr>
          <w:rFonts w:ascii="Arial" w:hAnsi="Arial" w:cs="Arial"/>
          <w:sz w:val="22"/>
        </w:rPr>
        <w:t xml:space="preserve"> %</w:t>
      </w:r>
      <w:r w:rsidRPr="00184F6F">
        <w:rPr>
          <w:rFonts w:ascii="Arial" w:hAnsi="Arial" w:cs="Arial"/>
          <w:sz w:val="22"/>
        </w:rPr>
        <w:t xml:space="preserve"> sinkt der Anteil der Me</w:t>
      </w:r>
      <w:r w:rsidRPr="00184F6F">
        <w:rPr>
          <w:rFonts w:ascii="Arial" w:hAnsi="Arial" w:cs="Arial"/>
          <w:sz w:val="22"/>
        </w:rPr>
        <w:t>n</w:t>
      </w:r>
      <w:r w:rsidRPr="00184F6F">
        <w:rPr>
          <w:rFonts w:ascii="Arial" w:hAnsi="Arial" w:cs="Arial"/>
          <w:sz w:val="22"/>
        </w:rPr>
        <w:t>schen im erwerbsfähigen Alter auf 50,0</w:t>
      </w:r>
      <w:r>
        <w:rPr>
          <w:rFonts w:ascii="Arial" w:hAnsi="Arial" w:cs="Arial"/>
          <w:sz w:val="22"/>
        </w:rPr>
        <w:t xml:space="preserve"> %</w:t>
      </w:r>
      <w:r w:rsidRPr="00184F6F">
        <w:rPr>
          <w:rFonts w:ascii="Arial" w:hAnsi="Arial" w:cs="Arial"/>
          <w:sz w:val="22"/>
        </w:rPr>
        <w:t xml:space="preserve"> im Jahr 2036. Anschließend steigt er bis 2040 leicht an auf 50,4</w:t>
      </w:r>
      <w:r>
        <w:rPr>
          <w:rFonts w:ascii="Arial" w:hAnsi="Arial" w:cs="Arial"/>
          <w:sz w:val="22"/>
        </w:rPr>
        <w:t xml:space="preserve"> %</w:t>
      </w:r>
      <w:r w:rsidRPr="00184F6F">
        <w:rPr>
          <w:rFonts w:ascii="Arial" w:hAnsi="Arial" w:cs="Arial"/>
          <w:sz w:val="22"/>
        </w:rPr>
        <w:t>.</w:t>
      </w:r>
      <w:r>
        <w:rPr>
          <w:rFonts w:ascii="Arial" w:hAnsi="Arial" w:cs="Arial"/>
          <w:sz w:val="22"/>
        </w:rPr>
        <w:t xml:space="preserve"> </w:t>
      </w:r>
      <w:r w:rsidRPr="00184F6F">
        <w:rPr>
          <w:rFonts w:ascii="Arial" w:hAnsi="Arial" w:cs="Arial"/>
          <w:sz w:val="22"/>
        </w:rPr>
        <w:t>Das Durchschnittsalter der Thüringer lag Ende 2018</w:t>
      </w:r>
      <w:r>
        <w:rPr>
          <w:rFonts w:ascii="Arial" w:hAnsi="Arial" w:cs="Arial"/>
          <w:sz w:val="22"/>
        </w:rPr>
        <w:t xml:space="preserve"> </w:t>
      </w:r>
      <w:r w:rsidRPr="00184F6F">
        <w:rPr>
          <w:rFonts w:ascii="Arial" w:hAnsi="Arial" w:cs="Arial"/>
          <w:sz w:val="22"/>
        </w:rPr>
        <w:t>bei 47,2</w:t>
      </w:r>
      <w:r>
        <w:rPr>
          <w:rFonts w:ascii="Arial" w:hAnsi="Arial" w:cs="Arial"/>
          <w:sz w:val="22"/>
        </w:rPr>
        <w:t xml:space="preserve"> </w:t>
      </w:r>
      <w:r w:rsidRPr="00184F6F">
        <w:rPr>
          <w:rFonts w:ascii="Arial" w:hAnsi="Arial" w:cs="Arial"/>
          <w:sz w:val="22"/>
        </w:rPr>
        <w:t>Jahren und wird demnach bis zum Jahr 2040</w:t>
      </w:r>
      <w:r>
        <w:rPr>
          <w:rFonts w:ascii="Arial" w:hAnsi="Arial" w:cs="Arial"/>
          <w:sz w:val="22"/>
        </w:rPr>
        <w:t xml:space="preserve"> </w:t>
      </w:r>
      <w:r w:rsidRPr="00184F6F">
        <w:rPr>
          <w:rFonts w:ascii="Arial" w:hAnsi="Arial" w:cs="Arial"/>
          <w:sz w:val="22"/>
        </w:rPr>
        <w:t>auf 49,6</w:t>
      </w:r>
      <w:r>
        <w:rPr>
          <w:rFonts w:ascii="Arial" w:hAnsi="Arial" w:cs="Arial"/>
          <w:sz w:val="22"/>
        </w:rPr>
        <w:t xml:space="preserve"> </w:t>
      </w:r>
      <w:r w:rsidRPr="00184F6F">
        <w:rPr>
          <w:rFonts w:ascii="Arial" w:hAnsi="Arial" w:cs="Arial"/>
          <w:sz w:val="22"/>
        </w:rPr>
        <w:t>Jahre ansteigen.</w:t>
      </w:r>
      <w:r>
        <w:rPr>
          <w:rFonts w:ascii="Arial" w:hAnsi="Arial" w:cs="Arial"/>
          <w:sz w:val="22"/>
        </w:rPr>
        <w:t xml:space="preserve"> </w:t>
      </w:r>
    </w:p>
    <w:p w:rsidR="00CC08F0" w:rsidRDefault="00CC08F0">
      <w:pPr>
        <w:rPr>
          <w:rFonts w:ascii="Arial" w:eastAsia="Times New Roman" w:hAnsi="Arial" w:cs="Arial"/>
          <w:sz w:val="22"/>
          <w:lang w:eastAsia="de-DE"/>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Gebäude und Wohnungen</w:t>
      </w:r>
    </w:p>
    <w:p w:rsidR="00333D36" w:rsidRPr="00920C93" w:rsidRDefault="00333D36" w:rsidP="007B24C0">
      <w:pPr>
        <w:autoSpaceDE w:val="0"/>
        <w:autoSpaceDN w:val="0"/>
        <w:adjustRightInd w:val="0"/>
        <w:jc w:val="both"/>
        <w:rPr>
          <w:rFonts w:ascii="Arial" w:hAnsi="Arial" w:cs="Arial"/>
          <w:sz w:val="22"/>
        </w:rPr>
      </w:pPr>
    </w:p>
    <w:p w:rsidR="00333D36" w:rsidRPr="00920C93" w:rsidRDefault="00333D36" w:rsidP="007B24C0">
      <w:pPr>
        <w:autoSpaceDE w:val="0"/>
        <w:autoSpaceDN w:val="0"/>
        <w:adjustRightInd w:val="0"/>
        <w:jc w:val="both"/>
        <w:rPr>
          <w:rFonts w:ascii="Arial" w:hAnsi="Arial" w:cs="Arial"/>
          <w:sz w:val="22"/>
        </w:rPr>
      </w:pPr>
      <w:r w:rsidRPr="00920C93">
        <w:rPr>
          <w:rFonts w:ascii="Arial" w:hAnsi="Arial" w:cs="Arial"/>
          <w:sz w:val="22"/>
        </w:rPr>
        <w:t>Die Wohnungsfortschreibung in Thüringen ergab für Ende 201</w:t>
      </w:r>
      <w:r w:rsidR="003C7E54" w:rsidRPr="00920C93">
        <w:rPr>
          <w:rFonts w:ascii="Arial" w:hAnsi="Arial" w:cs="Arial"/>
          <w:sz w:val="22"/>
        </w:rPr>
        <w:t>8</w:t>
      </w:r>
      <w:r w:rsidRPr="00920C93">
        <w:rPr>
          <w:rFonts w:ascii="Arial" w:hAnsi="Arial" w:cs="Arial"/>
          <w:sz w:val="22"/>
        </w:rPr>
        <w:t xml:space="preserve"> einen Wohnungsbestand von 1.1</w:t>
      </w:r>
      <w:r w:rsidR="00876677" w:rsidRPr="00920C93">
        <w:rPr>
          <w:rFonts w:ascii="Arial" w:hAnsi="Arial" w:cs="Arial"/>
          <w:sz w:val="22"/>
        </w:rPr>
        <w:t>8</w:t>
      </w:r>
      <w:r w:rsidR="003C7E54" w:rsidRPr="00920C93">
        <w:rPr>
          <w:rFonts w:ascii="Arial" w:hAnsi="Arial" w:cs="Arial"/>
          <w:sz w:val="22"/>
        </w:rPr>
        <w:t>4.834</w:t>
      </w:r>
      <w:r w:rsidRPr="00920C93">
        <w:rPr>
          <w:rFonts w:ascii="Arial" w:hAnsi="Arial" w:cs="Arial"/>
          <w:sz w:val="22"/>
        </w:rPr>
        <w:t xml:space="preserve"> Wohnungen (einschließlich Wohnheimen). Die durchschnittliche Wohnung in Thüringen hatte eine Wohnfläche von 8</w:t>
      </w:r>
      <w:r w:rsidR="00876677" w:rsidRPr="00920C93">
        <w:rPr>
          <w:rFonts w:ascii="Arial" w:hAnsi="Arial" w:cs="Arial"/>
          <w:sz w:val="22"/>
        </w:rPr>
        <w:t>2,</w:t>
      </w:r>
      <w:r w:rsidR="003C7E54" w:rsidRPr="00920C93">
        <w:rPr>
          <w:rFonts w:ascii="Arial" w:hAnsi="Arial" w:cs="Arial"/>
          <w:sz w:val="22"/>
        </w:rPr>
        <w:t>2</w:t>
      </w:r>
      <w:r w:rsidRPr="00920C93">
        <w:rPr>
          <w:rFonts w:ascii="Arial" w:hAnsi="Arial" w:cs="Arial"/>
          <w:sz w:val="22"/>
        </w:rPr>
        <w:t xml:space="preserve"> m² (ohne Keller- und Bodenräume, Treppenhä</w:t>
      </w:r>
      <w:r w:rsidRPr="00920C93">
        <w:rPr>
          <w:rFonts w:ascii="Arial" w:hAnsi="Arial" w:cs="Arial"/>
          <w:sz w:val="22"/>
        </w:rPr>
        <w:t>u</w:t>
      </w:r>
      <w:r w:rsidRPr="00920C93">
        <w:rPr>
          <w:rFonts w:ascii="Arial" w:hAnsi="Arial" w:cs="Arial"/>
          <w:sz w:val="22"/>
        </w:rPr>
        <w:t xml:space="preserve">ser usw.). Somit kamen rechnerisch 1,8 Personen auf eine Wohnung (sog. durchschnittliche Belegungsdichte). Jedem Einwohner standen </w:t>
      </w:r>
      <w:r w:rsidR="003C7E54" w:rsidRPr="00920C93">
        <w:rPr>
          <w:rFonts w:ascii="Arial" w:hAnsi="Arial" w:cs="Arial"/>
          <w:sz w:val="22"/>
        </w:rPr>
        <w:t>theoretisch</w:t>
      </w:r>
      <w:r w:rsidRPr="00920C93">
        <w:rPr>
          <w:rFonts w:ascii="Arial" w:hAnsi="Arial" w:cs="Arial"/>
          <w:sz w:val="22"/>
        </w:rPr>
        <w:t xml:space="preserve"> zwei Räume bzw. 4</w:t>
      </w:r>
      <w:r w:rsidR="00876677" w:rsidRPr="00920C93">
        <w:rPr>
          <w:rFonts w:ascii="Arial" w:hAnsi="Arial" w:cs="Arial"/>
          <w:sz w:val="22"/>
        </w:rPr>
        <w:t>5,</w:t>
      </w:r>
      <w:r w:rsidR="003C7E54" w:rsidRPr="00920C93">
        <w:rPr>
          <w:rFonts w:ascii="Arial" w:hAnsi="Arial" w:cs="Arial"/>
          <w:sz w:val="22"/>
        </w:rPr>
        <w:t>4</w:t>
      </w:r>
      <w:r w:rsidRPr="00920C93">
        <w:rPr>
          <w:rFonts w:ascii="Arial" w:hAnsi="Arial" w:cs="Arial"/>
          <w:sz w:val="22"/>
        </w:rPr>
        <w:t xml:space="preserve"> m² </w:t>
      </w:r>
      <w:r w:rsidR="00876677" w:rsidRPr="00920C93">
        <w:rPr>
          <w:rFonts w:ascii="Arial" w:hAnsi="Arial" w:cs="Arial"/>
          <w:sz w:val="22"/>
        </w:rPr>
        <w:t>(Vorjahr 4</w:t>
      </w:r>
      <w:r w:rsidR="003C7E54" w:rsidRPr="00920C93">
        <w:rPr>
          <w:rFonts w:ascii="Arial" w:hAnsi="Arial" w:cs="Arial"/>
          <w:sz w:val="22"/>
        </w:rPr>
        <w:t>5,0</w:t>
      </w:r>
      <w:r w:rsidR="00876677" w:rsidRPr="00920C93">
        <w:rPr>
          <w:rFonts w:ascii="Arial" w:hAnsi="Arial" w:cs="Arial"/>
          <w:sz w:val="22"/>
        </w:rPr>
        <w:t xml:space="preserve"> m²) </w:t>
      </w:r>
      <w:r w:rsidRPr="00920C93">
        <w:rPr>
          <w:rFonts w:ascii="Arial" w:hAnsi="Arial" w:cs="Arial"/>
          <w:sz w:val="22"/>
        </w:rPr>
        <w:t xml:space="preserve">Wohnfläche zur Verfügung. </w:t>
      </w:r>
    </w:p>
    <w:p w:rsidR="00333D36" w:rsidRPr="00920C93" w:rsidRDefault="00333D36" w:rsidP="007B24C0">
      <w:pPr>
        <w:autoSpaceDE w:val="0"/>
        <w:autoSpaceDN w:val="0"/>
        <w:adjustRightInd w:val="0"/>
        <w:jc w:val="both"/>
        <w:rPr>
          <w:rFonts w:ascii="Arial" w:hAnsi="Arial" w:cs="Arial"/>
          <w:sz w:val="22"/>
        </w:rPr>
      </w:pPr>
    </w:p>
    <w:p w:rsidR="00333D36" w:rsidRDefault="00333D36" w:rsidP="007B24C0">
      <w:pPr>
        <w:jc w:val="both"/>
        <w:rPr>
          <w:rFonts w:ascii="Arial" w:eastAsia="Times New Roman" w:hAnsi="Arial" w:cs="Arial"/>
          <w:sz w:val="22"/>
          <w:lang w:eastAsia="de-DE"/>
        </w:rPr>
      </w:pPr>
      <w:r w:rsidRPr="000C1003">
        <w:rPr>
          <w:rFonts w:ascii="Arial" w:eastAsia="Times New Roman" w:hAnsi="Arial" w:cs="Arial"/>
          <w:sz w:val="22"/>
          <w:lang w:eastAsia="de-DE"/>
        </w:rPr>
        <w:t>Wie das Thüringer Landesamt für Statistik weiter mitteilt, gab es in Thüringen Ende 201</w:t>
      </w:r>
      <w:r w:rsidR="003C7E54" w:rsidRPr="000C1003">
        <w:rPr>
          <w:rFonts w:ascii="Arial" w:eastAsia="Times New Roman" w:hAnsi="Arial" w:cs="Arial"/>
          <w:sz w:val="22"/>
          <w:lang w:eastAsia="de-DE"/>
        </w:rPr>
        <w:t>8</w:t>
      </w:r>
      <w:r w:rsidRPr="000C1003">
        <w:rPr>
          <w:rFonts w:ascii="Arial" w:eastAsia="Times New Roman" w:hAnsi="Arial" w:cs="Arial"/>
          <w:sz w:val="22"/>
          <w:lang w:eastAsia="de-DE"/>
        </w:rPr>
        <w:t xml:space="preserve"> rund 5</w:t>
      </w:r>
      <w:r w:rsidR="003C7E54" w:rsidRPr="000C1003">
        <w:rPr>
          <w:rFonts w:ascii="Arial" w:eastAsia="Times New Roman" w:hAnsi="Arial" w:cs="Arial"/>
          <w:sz w:val="22"/>
          <w:lang w:eastAsia="de-DE"/>
        </w:rPr>
        <w:t>30.283</w:t>
      </w:r>
      <w:r w:rsidRPr="000C1003">
        <w:rPr>
          <w:rFonts w:ascii="Arial" w:eastAsia="Times New Roman" w:hAnsi="Arial" w:cs="Arial"/>
          <w:sz w:val="22"/>
          <w:lang w:eastAsia="de-DE"/>
        </w:rPr>
        <w:t xml:space="preserve"> Wohngebäude. 66,</w:t>
      </w:r>
      <w:r w:rsidR="00876677" w:rsidRPr="000C1003">
        <w:rPr>
          <w:rFonts w:ascii="Arial" w:eastAsia="Times New Roman" w:hAnsi="Arial" w:cs="Arial"/>
          <w:sz w:val="22"/>
          <w:lang w:eastAsia="de-DE"/>
        </w:rPr>
        <w:t>1</w:t>
      </w:r>
      <w:r w:rsidRPr="000C1003">
        <w:rPr>
          <w:rFonts w:ascii="Arial" w:eastAsia="Times New Roman" w:hAnsi="Arial" w:cs="Arial"/>
          <w:sz w:val="22"/>
          <w:lang w:eastAsia="de-DE"/>
        </w:rPr>
        <w:t xml:space="preserve"> % der Wohngebäude waren Einfamilienhäuser, deren Bestand sich </w:t>
      </w:r>
      <w:r w:rsidR="003C7E54" w:rsidRPr="000C1003">
        <w:rPr>
          <w:rFonts w:ascii="Arial" w:eastAsia="Times New Roman" w:hAnsi="Arial" w:cs="Arial"/>
          <w:sz w:val="22"/>
          <w:lang w:eastAsia="de-DE"/>
        </w:rPr>
        <w:t xml:space="preserve">gegenüber dem Vorjahr </w:t>
      </w:r>
      <w:r w:rsidRPr="000C1003">
        <w:rPr>
          <w:rFonts w:ascii="Arial" w:eastAsia="Times New Roman" w:hAnsi="Arial" w:cs="Arial"/>
          <w:sz w:val="22"/>
          <w:lang w:eastAsia="de-DE"/>
        </w:rPr>
        <w:t>um 1.</w:t>
      </w:r>
      <w:r w:rsidR="003C7E54" w:rsidRPr="000C1003">
        <w:rPr>
          <w:rFonts w:ascii="Arial" w:eastAsia="Times New Roman" w:hAnsi="Arial" w:cs="Arial"/>
          <w:sz w:val="22"/>
          <w:lang w:eastAsia="de-DE"/>
        </w:rPr>
        <w:t>645</w:t>
      </w:r>
      <w:r w:rsidRPr="000C1003">
        <w:rPr>
          <w:rFonts w:ascii="Arial" w:eastAsia="Times New Roman" w:hAnsi="Arial" w:cs="Arial"/>
          <w:sz w:val="22"/>
          <w:lang w:eastAsia="de-DE"/>
        </w:rPr>
        <w:t xml:space="preserve"> Gebäude erhöhte. 17,</w:t>
      </w:r>
      <w:r w:rsidR="003C7E54" w:rsidRPr="000C1003">
        <w:rPr>
          <w:rFonts w:ascii="Arial" w:eastAsia="Times New Roman" w:hAnsi="Arial" w:cs="Arial"/>
          <w:sz w:val="22"/>
          <w:lang w:eastAsia="de-DE"/>
        </w:rPr>
        <w:t>6</w:t>
      </w:r>
      <w:r w:rsidRPr="000C1003">
        <w:rPr>
          <w:rFonts w:ascii="Arial" w:eastAsia="Times New Roman" w:hAnsi="Arial" w:cs="Arial"/>
          <w:sz w:val="22"/>
          <w:lang w:eastAsia="de-DE"/>
        </w:rPr>
        <w:t xml:space="preserve"> % waren Zweifamil</w:t>
      </w:r>
      <w:r w:rsidRPr="000C1003">
        <w:rPr>
          <w:rFonts w:ascii="Arial" w:eastAsia="Times New Roman" w:hAnsi="Arial" w:cs="Arial"/>
          <w:sz w:val="22"/>
          <w:lang w:eastAsia="de-DE"/>
        </w:rPr>
        <w:t>i</w:t>
      </w:r>
      <w:r w:rsidRPr="000C1003">
        <w:rPr>
          <w:rFonts w:ascii="Arial" w:eastAsia="Times New Roman" w:hAnsi="Arial" w:cs="Arial"/>
          <w:sz w:val="22"/>
          <w:lang w:eastAsia="de-DE"/>
        </w:rPr>
        <w:t>enhäuser</w:t>
      </w:r>
      <w:r w:rsidR="000C1003">
        <w:rPr>
          <w:rFonts w:ascii="Arial" w:eastAsia="Times New Roman" w:hAnsi="Arial" w:cs="Arial"/>
          <w:sz w:val="22"/>
          <w:lang w:eastAsia="de-DE"/>
        </w:rPr>
        <w:t xml:space="preserve"> (+ </w:t>
      </w:r>
      <w:r w:rsidRPr="000C1003">
        <w:rPr>
          <w:rFonts w:ascii="Arial" w:eastAsia="Times New Roman" w:hAnsi="Arial" w:cs="Arial"/>
          <w:sz w:val="22"/>
          <w:lang w:eastAsia="de-DE"/>
        </w:rPr>
        <w:t>1</w:t>
      </w:r>
      <w:r w:rsidR="003C7E54" w:rsidRPr="000C1003">
        <w:rPr>
          <w:rFonts w:ascii="Arial" w:eastAsia="Times New Roman" w:hAnsi="Arial" w:cs="Arial"/>
          <w:sz w:val="22"/>
          <w:lang w:eastAsia="de-DE"/>
        </w:rPr>
        <w:t>23</w:t>
      </w:r>
      <w:r w:rsidRPr="000C1003">
        <w:rPr>
          <w:rFonts w:ascii="Arial" w:eastAsia="Times New Roman" w:hAnsi="Arial" w:cs="Arial"/>
          <w:sz w:val="22"/>
          <w:lang w:eastAsia="de-DE"/>
        </w:rPr>
        <w:t xml:space="preserve"> Gebäude</w:t>
      </w:r>
      <w:r w:rsidR="000C1003">
        <w:rPr>
          <w:rFonts w:ascii="Arial" w:eastAsia="Times New Roman" w:hAnsi="Arial" w:cs="Arial"/>
          <w:sz w:val="22"/>
          <w:lang w:eastAsia="de-DE"/>
        </w:rPr>
        <w:t>). Auf</w:t>
      </w:r>
      <w:r w:rsidRPr="000C1003">
        <w:rPr>
          <w:rFonts w:ascii="Arial" w:eastAsia="Times New Roman" w:hAnsi="Arial" w:cs="Arial"/>
          <w:sz w:val="22"/>
          <w:lang w:eastAsia="de-DE"/>
        </w:rPr>
        <w:t xml:space="preserve"> den Geschoss</w:t>
      </w:r>
      <w:r w:rsidR="000C1003">
        <w:rPr>
          <w:rFonts w:ascii="Arial" w:eastAsia="Times New Roman" w:hAnsi="Arial" w:cs="Arial"/>
          <w:sz w:val="22"/>
          <w:lang w:eastAsia="de-DE"/>
        </w:rPr>
        <w:t>wohnungs</w:t>
      </w:r>
      <w:r w:rsidRPr="000C1003">
        <w:rPr>
          <w:rFonts w:ascii="Arial" w:eastAsia="Times New Roman" w:hAnsi="Arial" w:cs="Arial"/>
          <w:sz w:val="22"/>
          <w:lang w:eastAsia="de-DE"/>
        </w:rPr>
        <w:t>bau (einschl. Wohnheime) entfielen 16,3 %</w:t>
      </w:r>
      <w:r w:rsidR="000C1003">
        <w:rPr>
          <w:rFonts w:ascii="Arial" w:eastAsia="Times New Roman" w:hAnsi="Arial" w:cs="Arial"/>
          <w:sz w:val="22"/>
          <w:lang w:eastAsia="de-DE"/>
        </w:rPr>
        <w:t xml:space="preserve"> (+ </w:t>
      </w:r>
      <w:r w:rsidR="00876677" w:rsidRPr="000C1003">
        <w:rPr>
          <w:rFonts w:ascii="Arial" w:eastAsia="Times New Roman" w:hAnsi="Arial" w:cs="Arial"/>
          <w:sz w:val="22"/>
          <w:lang w:eastAsia="de-DE"/>
        </w:rPr>
        <w:t>1</w:t>
      </w:r>
      <w:r w:rsidR="003C7E54" w:rsidRPr="000C1003">
        <w:rPr>
          <w:rFonts w:ascii="Arial" w:eastAsia="Times New Roman" w:hAnsi="Arial" w:cs="Arial"/>
          <w:sz w:val="22"/>
          <w:lang w:eastAsia="de-DE"/>
        </w:rPr>
        <w:t>97</w:t>
      </w:r>
      <w:r w:rsidRPr="000C1003">
        <w:rPr>
          <w:rFonts w:ascii="Arial" w:eastAsia="Times New Roman" w:hAnsi="Arial" w:cs="Arial"/>
          <w:sz w:val="22"/>
          <w:lang w:eastAsia="de-DE"/>
        </w:rPr>
        <w:t xml:space="preserve"> </w:t>
      </w:r>
      <w:r w:rsidR="000C1003">
        <w:rPr>
          <w:rFonts w:ascii="Arial" w:eastAsia="Times New Roman" w:hAnsi="Arial" w:cs="Arial"/>
          <w:sz w:val="22"/>
          <w:lang w:eastAsia="de-DE"/>
        </w:rPr>
        <w:t>Gebäude mit 1.477 Wohnungen).</w:t>
      </w:r>
    </w:p>
    <w:p w:rsidR="000C1003" w:rsidRPr="000C1003" w:rsidRDefault="000C1003" w:rsidP="007B24C0">
      <w:pPr>
        <w:jc w:val="both"/>
        <w:rPr>
          <w:rFonts w:ascii="Arial" w:eastAsia="Times New Roman" w:hAnsi="Arial" w:cs="Arial"/>
          <w:sz w:val="22"/>
          <w:lang w:eastAsia="de-DE"/>
        </w:rPr>
      </w:pPr>
    </w:p>
    <w:p w:rsidR="000C1003" w:rsidRDefault="000C1003" w:rsidP="007B24C0">
      <w:pPr>
        <w:jc w:val="both"/>
        <w:rPr>
          <w:rFonts w:ascii="Arial" w:hAnsi="Arial" w:cs="Arial"/>
          <w:sz w:val="22"/>
        </w:rPr>
      </w:pPr>
      <w:r w:rsidRPr="000C1003">
        <w:rPr>
          <w:rFonts w:ascii="Arial" w:hAnsi="Arial" w:cs="Arial"/>
          <w:sz w:val="22"/>
        </w:rPr>
        <w:t>Ein Zugang an Wohnungen ist in allen Wohnraumgrößen (einschließlich Küche) festzuste</w:t>
      </w:r>
      <w:r w:rsidRPr="000C1003">
        <w:rPr>
          <w:rFonts w:ascii="Arial" w:hAnsi="Arial" w:cs="Arial"/>
          <w:sz w:val="22"/>
        </w:rPr>
        <w:t>l</w:t>
      </w:r>
      <w:r w:rsidRPr="000C1003">
        <w:rPr>
          <w:rFonts w:ascii="Arial" w:hAnsi="Arial" w:cs="Arial"/>
          <w:sz w:val="22"/>
        </w:rPr>
        <w:t>len.</w:t>
      </w:r>
      <w:r>
        <w:rPr>
          <w:rFonts w:ascii="Arial" w:hAnsi="Arial" w:cs="Arial"/>
          <w:sz w:val="22"/>
        </w:rPr>
        <w:t xml:space="preserve"> </w:t>
      </w:r>
      <w:r w:rsidRPr="000C1003">
        <w:rPr>
          <w:rFonts w:ascii="Arial" w:hAnsi="Arial" w:cs="Arial"/>
          <w:sz w:val="22"/>
        </w:rPr>
        <w:t xml:space="preserve">Der zahlenmäßig größte Zugang ist in Wohnungen mit </w:t>
      </w:r>
      <w:r w:rsidR="00BC4636">
        <w:rPr>
          <w:rFonts w:ascii="Arial" w:hAnsi="Arial" w:cs="Arial"/>
          <w:sz w:val="22"/>
        </w:rPr>
        <w:t>sieben</w:t>
      </w:r>
      <w:r>
        <w:rPr>
          <w:rFonts w:ascii="Arial" w:hAnsi="Arial" w:cs="Arial"/>
          <w:sz w:val="22"/>
        </w:rPr>
        <w:t xml:space="preserve"> </w:t>
      </w:r>
      <w:r w:rsidRPr="000C1003">
        <w:rPr>
          <w:rFonts w:ascii="Arial" w:hAnsi="Arial" w:cs="Arial"/>
          <w:sz w:val="22"/>
        </w:rPr>
        <w:t>und mehr Räumen (+</w:t>
      </w:r>
      <w:r w:rsidR="00BC4636">
        <w:rPr>
          <w:rFonts w:ascii="Arial" w:hAnsi="Arial" w:cs="Arial"/>
          <w:sz w:val="22"/>
        </w:rPr>
        <w:t xml:space="preserve"> </w:t>
      </w:r>
      <w:r w:rsidRPr="000C1003">
        <w:rPr>
          <w:rFonts w:ascii="Arial" w:hAnsi="Arial" w:cs="Arial"/>
          <w:sz w:val="22"/>
        </w:rPr>
        <w:t>716) zu verzeichnen.</w:t>
      </w:r>
      <w:r>
        <w:rPr>
          <w:rFonts w:ascii="Arial" w:hAnsi="Arial" w:cs="Arial"/>
          <w:sz w:val="22"/>
        </w:rPr>
        <w:t xml:space="preserve"> </w:t>
      </w:r>
      <w:r w:rsidRPr="000C1003">
        <w:rPr>
          <w:rFonts w:ascii="Arial" w:hAnsi="Arial" w:cs="Arial"/>
          <w:sz w:val="22"/>
        </w:rPr>
        <w:t>Die Struktur des Wohnungsbestandes ist seit der Gebäude-</w:t>
      </w:r>
      <w:r>
        <w:rPr>
          <w:rFonts w:ascii="Arial" w:hAnsi="Arial" w:cs="Arial"/>
          <w:sz w:val="22"/>
        </w:rPr>
        <w:t xml:space="preserve"> </w:t>
      </w:r>
      <w:r w:rsidRPr="000C1003">
        <w:rPr>
          <w:rFonts w:ascii="Arial" w:hAnsi="Arial" w:cs="Arial"/>
          <w:sz w:val="22"/>
        </w:rPr>
        <w:t>und Wohnung</w:t>
      </w:r>
      <w:r w:rsidRPr="000C1003">
        <w:rPr>
          <w:rFonts w:ascii="Arial" w:hAnsi="Arial" w:cs="Arial"/>
          <w:sz w:val="22"/>
        </w:rPr>
        <w:t>s</w:t>
      </w:r>
      <w:r w:rsidRPr="000C1003">
        <w:rPr>
          <w:rFonts w:ascii="Arial" w:hAnsi="Arial" w:cs="Arial"/>
          <w:sz w:val="22"/>
        </w:rPr>
        <w:t>zählung 2011 gleichgeblieben. Trotz der zunehmenden Zahl von Singlehaushalten liegt de</w:t>
      </w:r>
      <w:r>
        <w:rPr>
          <w:rFonts w:ascii="Arial" w:hAnsi="Arial" w:cs="Arial"/>
          <w:sz w:val="22"/>
        </w:rPr>
        <w:t xml:space="preserve">r </w:t>
      </w:r>
      <w:r w:rsidRPr="000C1003">
        <w:rPr>
          <w:rFonts w:ascii="Arial" w:hAnsi="Arial" w:cs="Arial"/>
          <w:sz w:val="22"/>
        </w:rPr>
        <w:t xml:space="preserve">Anteil von kleinen Wohneinheiten (mit ein bis zwei Räumen) am Gesamtwohnungsbestand seit 2011 bei rund 11 </w:t>
      </w:r>
      <w:r>
        <w:rPr>
          <w:rFonts w:ascii="Arial" w:hAnsi="Arial" w:cs="Arial"/>
          <w:sz w:val="22"/>
        </w:rPr>
        <w:t>%</w:t>
      </w:r>
      <w:r w:rsidRPr="000C1003">
        <w:rPr>
          <w:rFonts w:ascii="Arial" w:hAnsi="Arial" w:cs="Arial"/>
          <w:sz w:val="22"/>
        </w:rPr>
        <w:t xml:space="preserve">. Auch die größeren Wohnungen mit </w:t>
      </w:r>
      <w:r w:rsidR="00BC4636">
        <w:rPr>
          <w:rFonts w:ascii="Arial" w:hAnsi="Arial" w:cs="Arial"/>
          <w:sz w:val="22"/>
        </w:rPr>
        <w:t>fünf</w:t>
      </w:r>
      <w:r w:rsidRPr="000C1003">
        <w:rPr>
          <w:rFonts w:ascii="Arial" w:hAnsi="Arial" w:cs="Arial"/>
          <w:sz w:val="22"/>
        </w:rPr>
        <w:t xml:space="preserve"> und mehr Räumen machen seitdem kontinuierlich knapp</w:t>
      </w:r>
      <w:r>
        <w:rPr>
          <w:rFonts w:ascii="Arial" w:hAnsi="Arial" w:cs="Arial"/>
          <w:sz w:val="22"/>
        </w:rPr>
        <w:t xml:space="preserve"> 40 % des Gesamtbestandes aus.</w:t>
      </w:r>
    </w:p>
    <w:p w:rsidR="000C1003" w:rsidRPr="000C1003" w:rsidRDefault="000C1003" w:rsidP="007B24C0">
      <w:pPr>
        <w:jc w:val="both"/>
        <w:rPr>
          <w:rFonts w:ascii="Arial" w:eastAsia="Times New Roman" w:hAnsi="Arial" w:cs="Arial"/>
          <w:sz w:val="22"/>
          <w:lang w:eastAsia="de-DE"/>
        </w:rPr>
      </w:pPr>
    </w:p>
    <w:p w:rsidR="00333D36" w:rsidRPr="000C1003" w:rsidRDefault="000C1003" w:rsidP="007B24C0">
      <w:pPr>
        <w:jc w:val="both"/>
        <w:rPr>
          <w:rFonts w:ascii="Arial" w:eastAsia="Times New Roman" w:hAnsi="Arial" w:cs="Arial"/>
          <w:i/>
          <w:sz w:val="22"/>
          <w:lang w:eastAsia="de-DE"/>
        </w:rPr>
      </w:pPr>
      <w:r w:rsidRPr="000C1003">
        <w:rPr>
          <w:rFonts w:ascii="Arial" w:hAnsi="Arial" w:cs="Arial"/>
          <w:sz w:val="22"/>
        </w:rPr>
        <w:t>Unter Berücksichtigung des Bevölkerungsstandes zum 30.06.2018</w:t>
      </w:r>
      <w:r>
        <w:rPr>
          <w:rFonts w:ascii="Arial" w:hAnsi="Arial" w:cs="Arial"/>
          <w:sz w:val="22"/>
        </w:rPr>
        <w:t xml:space="preserve"> </w:t>
      </w:r>
      <w:r w:rsidRPr="000C1003">
        <w:rPr>
          <w:rFonts w:ascii="Arial" w:hAnsi="Arial" w:cs="Arial"/>
          <w:sz w:val="22"/>
        </w:rPr>
        <w:t>entfielen in Thüringen auf 1</w:t>
      </w:r>
      <w:r>
        <w:rPr>
          <w:rFonts w:ascii="Arial" w:hAnsi="Arial" w:cs="Arial"/>
          <w:sz w:val="22"/>
        </w:rPr>
        <w:t xml:space="preserve">. </w:t>
      </w:r>
      <w:r w:rsidRPr="000C1003">
        <w:rPr>
          <w:rFonts w:ascii="Arial" w:hAnsi="Arial" w:cs="Arial"/>
          <w:sz w:val="22"/>
        </w:rPr>
        <w:t>000</w:t>
      </w:r>
      <w:r>
        <w:rPr>
          <w:rFonts w:ascii="Arial" w:hAnsi="Arial" w:cs="Arial"/>
          <w:sz w:val="22"/>
        </w:rPr>
        <w:t xml:space="preserve"> </w:t>
      </w:r>
      <w:r w:rsidRPr="000C1003">
        <w:rPr>
          <w:rFonts w:ascii="Arial" w:hAnsi="Arial" w:cs="Arial"/>
          <w:sz w:val="22"/>
        </w:rPr>
        <w:t>Einwohner 552</w:t>
      </w:r>
      <w:r w:rsidR="00BC4636">
        <w:rPr>
          <w:rFonts w:ascii="Arial" w:hAnsi="Arial" w:cs="Arial"/>
          <w:sz w:val="22"/>
        </w:rPr>
        <w:t xml:space="preserve"> </w:t>
      </w:r>
      <w:r w:rsidRPr="000C1003">
        <w:rPr>
          <w:rFonts w:ascii="Arial" w:hAnsi="Arial" w:cs="Arial"/>
          <w:sz w:val="22"/>
        </w:rPr>
        <w:t>Wohnungen, wobei es in den kreisfreien Städten 576 und in den Landkreisen 544</w:t>
      </w:r>
      <w:r>
        <w:rPr>
          <w:rFonts w:ascii="Arial" w:hAnsi="Arial" w:cs="Arial"/>
          <w:sz w:val="22"/>
        </w:rPr>
        <w:t xml:space="preserve"> </w:t>
      </w:r>
      <w:r w:rsidRPr="000C1003">
        <w:rPr>
          <w:rFonts w:ascii="Arial" w:hAnsi="Arial" w:cs="Arial"/>
          <w:sz w:val="22"/>
        </w:rPr>
        <w:t>Wohnungen pro 1</w:t>
      </w:r>
      <w:r>
        <w:rPr>
          <w:rFonts w:ascii="Arial" w:hAnsi="Arial" w:cs="Arial"/>
          <w:sz w:val="22"/>
        </w:rPr>
        <w:t>.</w:t>
      </w:r>
      <w:r w:rsidRPr="000C1003">
        <w:rPr>
          <w:rFonts w:ascii="Arial" w:hAnsi="Arial" w:cs="Arial"/>
          <w:sz w:val="22"/>
        </w:rPr>
        <w:t>000</w:t>
      </w:r>
      <w:r>
        <w:rPr>
          <w:rFonts w:ascii="Arial" w:hAnsi="Arial" w:cs="Arial"/>
          <w:sz w:val="22"/>
        </w:rPr>
        <w:t xml:space="preserve"> </w:t>
      </w:r>
      <w:r w:rsidRPr="000C1003">
        <w:rPr>
          <w:rFonts w:ascii="Arial" w:hAnsi="Arial" w:cs="Arial"/>
          <w:sz w:val="22"/>
        </w:rPr>
        <w:t>Einwohner ga</w:t>
      </w:r>
      <w:r>
        <w:rPr>
          <w:rFonts w:ascii="Arial" w:hAnsi="Arial" w:cs="Arial"/>
          <w:sz w:val="22"/>
        </w:rPr>
        <w:t>b.</w:t>
      </w:r>
    </w:p>
    <w:p w:rsidR="000709B6" w:rsidRPr="000C1003" w:rsidRDefault="000709B6" w:rsidP="007B24C0">
      <w:pPr>
        <w:autoSpaceDE w:val="0"/>
        <w:autoSpaceDN w:val="0"/>
        <w:adjustRightInd w:val="0"/>
        <w:jc w:val="both"/>
        <w:rPr>
          <w:rFonts w:ascii="Arial" w:eastAsia="Times New Roman" w:hAnsi="Arial" w:cs="Arial"/>
          <w:color w:val="000000"/>
          <w:sz w:val="22"/>
          <w:lang w:eastAsia="de-DE"/>
        </w:rPr>
      </w:pPr>
    </w:p>
    <w:p w:rsidR="00333D36" w:rsidRPr="00333D36" w:rsidRDefault="00333D36" w:rsidP="007B24C0">
      <w:pPr>
        <w:jc w:val="both"/>
        <w:rPr>
          <w:rFonts w:ascii="Arial" w:eastAsia="Times New Roman" w:hAnsi="Arial" w:cs="Arial"/>
          <w:b/>
          <w:sz w:val="22"/>
          <w:lang w:eastAsia="de-DE"/>
        </w:rPr>
      </w:pPr>
      <w:r w:rsidRPr="00333D36">
        <w:rPr>
          <w:rFonts w:ascii="Arial" w:eastAsia="Times New Roman" w:hAnsi="Arial" w:cs="Arial"/>
          <w:b/>
          <w:sz w:val="22"/>
          <w:lang w:eastAsia="de-DE"/>
        </w:rPr>
        <w:t>II.</w:t>
      </w:r>
      <w:r w:rsidRPr="00333D36">
        <w:rPr>
          <w:rFonts w:ascii="Arial" w:eastAsia="Times New Roman" w:hAnsi="Arial" w:cs="Arial"/>
          <w:b/>
          <w:sz w:val="22"/>
          <w:lang w:eastAsia="de-DE"/>
        </w:rPr>
        <w:tab/>
        <w:t>Branchenentwicklung</w:t>
      </w:r>
    </w:p>
    <w:p w:rsidR="00333D36" w:rsidRPr="00333D36" w:rsidRDefault="00333D36" w:rsidP="007B24C0">
      <w:pPr>
        <w:jc w:val="both"/>
        <w:rPr>
          <w:rFonts w:ascii="Arial" w:eastAsia="Times New Roman" w:hAnsi="Arial" w:cs="Arial"/>
          <w:sz w:val="22"/>
          <w:lang w:eastAsia="de-DE"/>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Allgemeine Branchenentwicklung</w:t>
      </w:r>
    </w:p>
    <w:p w:rsidR="00333D36" w:rsidRPr="00EB0BE9" w:rsidRDefault="00333D36" w:rsidP="007B24C0">
      <w:pPr>
        <w:jc w:val="both"/>
        <w:rPr>
          <w:rFonts w:ascii="Arial" w:eastAsia="Times New Roman" w:hAnsi="Arial" w:cs="Arial"/>
          <w:sz w:val="22"/>
          <w:lang w:eastAsia="de-DE"/>
        </w:rPr>
      </w:pPr>
    </w:p>
    <w:p w:rsidR="004E1902" w:rsidRPr="00EB0BE9" w:rsidRDefault="00333D36" w:rsidP="007B24C0">
      <w:pPr>
        <w:autoSpaceDE w:val="0"/>
        <w:autoSpaceDN w:val="0"/>
        <w:adjustRightInd w:val="0"/>
        <w:jc w:val="both"/>
        <w:rPr>
          <w:rFonts w:ascii="Arial" w:hAnsi="Arial" w:cs="Arial"/>
          <w:sz w:val="22"/>
        </w:rPr>
      </w:pPr>
      <w:r w:rsidRPr="00EB0BE9">
        <w:rPr>
          <w:rFonts w:ascii="Arial" w:hAnsi="Arial" w:cs="Arial"/>
          <w:sz w:val="22"/>
        </w:rPr>
        <w:t xml:space="preserve">Der </w:t>
      </w:r>
      <w:r w:rsidR="00BA6ED3" w:rsidRPr="00EB0BE9">
        <w:rPr>
          <w:rFonts w:ascii="Arial" w:hAnsi="Arial" w:cs="Arial"/>
          <w:sz w:val="22"/>
        </w:rPr>
        <w:t>Verband Thüringer Wohnungs- und Immobilienwirtschaft e. V. (</w:t>
      </w:r>
      <w:r w:rsidRPr="00EB0BE9">
        <w:rPr>
          <w:rFonts w:ascii="Arial" w:hAnsi="Arial" w:cs="Arial"/>
          <w:sz w:val="22"/>
        </w:rPr>
        <w:t>vtw</w:t>
      </w:r>
      <w:r w:rsidR="00BA6ED3" w:rsidRPr="00EB0BE9">
        <w:rPr>
          <w:rFonts w:ascii="Arial" w:hAnsi="Arial" w:cs="Arial"/>
          <w:sz w:val="22"/>
        </w:rPr>
        <w:t>)</w:t>
      </w:r>
      <w:r w:rsidRPr="00EB0BE9">
        <w:rPr>
          <w:rFonts w:ascii="Arial" w:hAnsi="Arial" w:cs="Arial"/>
          <w:sz w:val="22"/>
        </w:rPr>
        <w:t xml:space="preserve"> hat</w:t>
      </w:r>
      <w:r w:rsidR="003B66D7" w:rsidRPr="00EB0BE9">
        <w:rPr>
          <w:rFonts w:ascii="Arial" w:hAnsi="Arial" w:cs="Arial"/>
          <w:sz w:val="22"/>
        </w:rPr>
        <w:t>te</w:t>
      </w:r>
      <w:r w:rsidRPr="00EB0BE9">
        <w:rPr>
          <w:rFonts w:ascii="Arial" w:hAnsi="Arial" w:cs="Arial"/>
          <w:sz w:val="22"/>
        </w:rPr>
        <w:t xml:space="preserve"> </w:t>
      </w:r>
      <w:r w:rsidR="00FF11BD" w:rsidRPr="00EB0BE9">
        <w:rPr>
          <w:rFonts w:ascii="Arial" w:hAnsi="Arial" w:cs="Arial"/>
          <w:sz w:val="22"/>
        </w:rPr>
        <w:t xml:space="preserve">mit Stand </w:t>
      </w:r>
      <w:r w:rsidR="00EB0BE9" w:rsidRPr="00EB0BE9">
        <w:rPr>
          <w:rFonts w:ascii="Arial" w:hAnsi="Arial" w:cs="Arial"/>
          <w:sz w:val="22"/>
        </w:rPr>
        <w:t>01.01.2020</w:t>
      </w:r>
      <w:r w:rsidR="00FF11BD" w:rsidRPr="00EB0BE9">
        <w:rPr>
          <w:rFonts w:ascii="Arial" w:hAnsi="Arial" w:cs="Arial"/>
          <w:sz w:val="22"/>
        </w:rPr>
        <w:t xml:space="preserve"> </w:t>
      </w:r>
      <w:r w:rsidRPr="00EB0BE9">
        <w:rPr>
          <w:rFonts w:ascii="Arial" w:hAnsi="Arial" w:cs="Arial"/>
          <w:sz w:val="22"/>
        </w:rPr>
        <w:t>21</w:t>
      </w:r>
      <w:r w:rsidR="00EB0BE9" w:rsidRPr="00EB0BE9">
        <w:rPr>
          <w:rFonts w:ascii="Arial" w:hAnsi="Arial" w:cs="Arial"/>
          <w:sz w:val="22"/>
        </w:rPr>
        <w:t>4</w:t>
      </w:r>
      <w:r w:rsidRPr="00EB0BE9">
        <w:rPr>
          <w:rFonts w:ascii="Arial" w:hAnsi="Arial" w:cs="Arial"/>
          <w:sz w:val="22"/>
        </w:rPr>
        <w:t xml:space="preserve"> Mitglieder</w:t>
      </w:r>
      <w:r w:rsidR="00FF11BD" w:rsidRPr="00EB0BE9">
        <w:rPr>
          <w:rFonts w:ascii="Arial" w:hAnsi="Arial" w:cs="Arial"/>
          <w:sz w:val="22"/>
        </w:rPr>
        <w:t xml:space="preserve"> (31.12.201</w:t>
      </w:r>
      <w:r w:rsidR="00EB0BE9" w:rsidRPr="00EB0BE9">
        <w:rPr>
          <w:rFonts w:ascii="Arial" w:hAnsi="Arial" w:cs="Arial"/>
          <w:sz w:val="22"/>
        </w:rPr>
        <w:t>8</w:t>
      </w:r>
      <w:r w:rsidR="00FF11BD" w:rsidRPr="00EB0BE9">
        <w:rPr>
          <w:rFonts w:ascii="Arial" w:hAnsi="Arial" w:cs="Arial"/>
          <w:sz w:val="22"/>
        </w:rPr>
        <w:t>: 2</w:t>
      </w:r>
      <w:r w:rsidR="00EB0BE9" w:rsidRPr="00EB0BE9">
        <w:rPr>
          <w:rFonts w:ascii="Arial" w:hAnsi="Arial" w:cs="Arial"/>
          <w:sz w:val="22"/>
        </w:rPr>
        <w:t>15</w:t>
      </w:r>
      <w:r w:rsidR="00FF11BD" w:rsidRPr="00EB0BE9">
        <w:rPr>
          <w:rFonts w:ascii="Arial" w:hAnsi="Arial" w:cs="Arial"/>
          <w:sz w:val="22"/>
        </w:rPr>
        <w:t xml:space="preserve"> Mitglieder)</w:t>
      </w:r>
      <w:r w:rsidRPr="00EB0BE9">
        <w:rPr>
          <w:rFonts w:ascii="Arial" w:hAnsi="Arial" w:cs="Arial"/>
          <w:sz w:val="22"/>
        </w:rPr>
        <w:t>, darunter 10</w:t>
      </w:r>
      <w:r w:rsidR="00EB0BE9" w:rsidRPr="00EB0BE9">
        <w:rPr>
          <w:rFonts w:ascii="Arial" w:hAnsi="Arial" w:cs="Arial"/>
          <w:sz w:val="22"/>
        </w:rPr>
        <w:t>4</w:t>
      </w:r>
      <w:r w:rsidRPr="00EB0BE9">
        <w:rPr>
          <w:rFonts w:ascii="Arial" w:hAnsi="Arial" w:cs="Arial"/>
          <w:sz w:val="22"/>
        </w:rPr>
        <w:t xml:space="preserve"> Bau- und Wohnung</w:t>
      </w:r>
      <w:r w:rsidRPr="00EB0BE9">
        <w:rPr>
          <w:rFonts w:ascii="Arial" w:hAnsi="Arial" w:cs="Arial"/>
          <w:sz w:val="22"/>
        </w:rPr>
        <w:t>s</w:t>
      </w:r>
      <w:r w:rsidRPr="00EB0BE9">
        <w:rPr>
          <w:rFonts w:ascii="Arial" w:hAnsi="Arial" w:cs="Arial"/>
          <w:sz w:val="22"/>
        </w:rPr>
        <w:t xml:space="preserve">genossenschaften sowie </w:t>
      </w:r>
      <w:r w:rsidR="00EB0BE9" w:rsidRPr="00EB0BE9">
        <w:rPr>
          <w:rFonts w:ascii="Arial" w:hAnsi="Arial" w:cs="Arial"/>
          <w:sz w:val="22"/>
        </w:rPr>
        <w:t>69</w:t>
      </w:r>
      <w:r w:rsidRPr="00EB0BE9">
        <w:rPr>
          <w:rFonts w:ascii="Arial" w:hAnsi="Arial" w:cs="Arial"/>
          <w:sz w:val="22"/>
        </w:rPr>
        <w:t xml:space="preserve"> kommunale Wohnungsgesellschaften</w:t>
      </w:r>
      <w:r w:rsidR="00EB0BE9" w:rsidRPr="00EB0BE9">
        <w:rPr>
          <w:rFonts w:ascii="Arial" w:hAnsi="Arial" w:cs="Arial"/>
          <w:sz w:val="22"/>
        </w:rPr>
        <w:t xml:space="preserve"> und Kommunen</w:t>
      </w:r>
      <w:r w:rsidRPr="00EB0BE9">
        <w:rPr>
          <w:rFonts w:ascii="Arial" w:hAnsi="Arial" w:cs="Arial"/>
          <w:sz w:val="22"/>
        </w:rPr>
        <w:t>. Die Wohnungsunternehmen im vtw bewirtschafteten Ende 201</w:t>
      </w:r>
      <w:r w:rsidR="003713FB" w:rsidRPr="00EB0BE9">
        <w:rPr>
          <w:rFonts w:ascii="Arial" w:hAnsi="Arial" w:cs="Arial"/>
          <w:sz w:val="22"/>
        </w:rPr>
        <w:t>8</w:t>
      </w:r>
      <w:r w:rsidRPr="00EB0BE9">
        <w:rPr>
          <w:rFonts w:ascii="Arial" w:hAnsi="Arial" w:cs="Arial"/>
          <w:sz w:val="22"/>
        </w:rPr>
        <w:t xml:space="preserve"> rund 265.</w:t>
      </w:r>
      <w:r w:rsidR="003713FB" w:rsidRPr="00EB0BE9">
        <w:rPr>
          <w:rFonts w:ascii="Arial" w:hAnsi="Arial" w:cs="Arial"/>
          <w:sz w:val="22"/>
        </w:rPr>
        <w:t>2</w:t>
      </w:r>
      <w:r w:rsidRPr="00EB0BE9">
        <w:rPr>
          <w:rFonts w:ascii="Arial" w:hAnsi="Arial" w:cs="Arial"/>
          <w:sz w:val="22"/>
        </w:rPr>
        <w:t>00 Wohnungen. D</w:t>
      </w:r>
      <w:r w:rsidRPr="00EB0BE9">
        <w:rPr>
          <w:rFonts w:ascii="Arial" w:hAnsi="Arial" w:cs="Arial"/>
          <w:sz w:val="22"/>
        </w:rPr>
        <w:t>a</w:t>
      </w:r>
      <w:r w:rsidRPr="00EB0BE9">
        <w:rPr>
          <w:rFonts w:ascii="Arial" w:hAnsi="Arial" w:cs="Arial"/>
          <w:sz w:val="22"/>
        </w:rPr>
        <w:t>bei handelte es sich um 2</w:t>
      </w:r>
      <w:r w:rsidR="0087251E" w:rsidRPr="00EB0BE9">
        <w:rPr>
          <w:rFonts w:ascii="Arial" w:hAnsi="Arial" w:cs="Arial"/>
          <w:sz w:val="22"/>
        </w:rPr>
        <w:t>49.600</w:t>
      </w:r>
      <w:r w:rsidRPr="00EB0BE9">
        <w:rPr>
          <w:rFonts w:ascii="Arial" w:hAnsi="Arial" w:cs="Arial"/>
          <w:sz w:val="22"/>
        </w:rPr>
        <w:t xml:space="preserve"> eigene und 15.</w:t>
      </w:r>
      <w:r w:rsidR="0087251E" w:rsidRPr="00EB0BE9">
        <w:rPr>
          <w:rFonts w:ascii="Arial" w:hAnsi="Arial" w:cs="Arial"/>
          <w:sz w:val="22"/>
        </w:rPr>
        <w:t>6</w:t>
      </w:r>
      <w:r w:rsidRPr="00EB0BE9">
        <w:rPr>
          <w:rFonts w:ascii="Arial" w:hAnsi="Arial" w:cs="Arial"/>
          <w:sz w:val="22"/>
        </w:rPr>
        <w:t xml:space="preserve">00 Wohnungen in der Fremdverwaltung, teils in der Wohneigentumsverwaltung. </w:t>
      </w:r>
    </w:p>
    <w:p w:rsidR="007B24C0" w:rsidRPr="00EB0BE9" w:rsidRDefault="007B24C0" w:rsidP="007B24C0">
      <w:pPr>
        <w:autoSpaceDE w:val="0"/>
        <w:autoSpaceDN w:val="0"/>
        <w:adjustRightInd w:val="0"/>
        <w:jc w:val="both"/>
        <w:rPr>
          <w:rFonts w:ascii="Arial" w:hAnsi="Arial" w:cs="Arial"/>
          <w:sz w:val="22"/>
        </w:rPr>
      </w:pPr>
    </w:p>
    <w:p w:rsidR="00147C02" w:rsidRPr="00EB0BE9" w:rsidRDefault="00333D36" w:rsidP="00840694">
      <w:pPr>
        <w:autoSpaceDE w:val="0"/>
        <w:autoSpaceDN w:val="0"/>
        <w:adjustRightInd w:val="0"/>
        <w:jc w:val="both"/>
        <w:rPr>
          <w:rFonts w:ascii="Arial" w:eastAsia="Times New Roman" w:hAnsi="Arial" w:cs="Arial"/>
          <w:sz w:val="22"/>
          <w:lang w:eastAsia="de-DE"/>
        </w:rPr>
      </w:pPr>
      <w:r w:rsidRPr="00EB0BE9">
        <w:rPr>
          <w:rFonts w:ascii="Arial" w:eastAsia="Times New Roman" w:hAnsi="Arial" w:cs="Arial"/>
          <w:spacing w:val="-2"/>
          <w:sz w:val="22"/>
          <w:lang w:eastAsia="de-DE"/>
        </w:rPr>
        <w:t>Seit dem Jahr 1991 wurden bis Ende 201</w:t>
      </w:r>
      <w:r w:rsidR="0087251E" w:rsidRPr="00EB0BE9">
        <w:rPr>
          <w:rFonts w:ascii="Arial" w:eastAsia="Times New Roman" w:hAnsi="Arial" w:cs="Arial"/>
          <w:spacing w:val="-2"/>
          <w:sz w:val="22"/>
          <w:lang w:eastAsia="de-DE"/>
        </w:rPr>
        <w:t>8</w:t>
      </w:r>
      <w:r w:rsidRPr="00EB0BE9">
        <w:rPr>
          <w:rFonts w:ascii="Arial" w:eastAsia="Times New Roman" w:hAnsi="Arial" w:cs="Arial"/>
          <w:spacing w:val="-2"/>
          <w:sz w:val="22"/>
          <w:lang w:eastAsia="de-DE"/>
        </w:rPr>
        <w:t xml:space="preserve"> von den Mitgliedsunternehmen </w:t>
      </w:r>
      <w:r w:rsidR="00FF11BD" w:rsidRPr="00EB0BE9">
        <w:rPr>
          <w:rFonts w:ascii="Arial" w:eastAsia="Times New Roman" w:hAnsi="Arial" w:cs="Arial"/>
          <w:spacing w:val="-2"/>
          <w:sz w:val="22"/>
          <w:lang w:eastAsia="de-DE"/>
        </w:rPr>
        <w:t>12,</w:t>
      </w:r>
      <w:r w:rsidR="0087251E" w:rsidRPr="00EB0BE9">
        <w:rPr>
          <w:rFonts w:ascii="Arial" w:eastAsia="Times New Roman" w:hAnsi="Arial" w:cs="Arial"/>
          <w:spacing w:val="-2"/>
          <w:sz w:val="22"/>
          <w:lang w:eastAsia="de-DE"/>
        </w:rPr>
        <w:t>9</w:t>
      </w:r>
      <w:r w:rsidRPr="00EB0BE9">
        <w:rPr>
          <w:rFonts w:ascii="Arial" w:eastAsia="Times New Roman" w:hAnsi="Arial" w:cs="Arial"/>
          <w:spacing w:val="-2"/>
          <w:sz w:val="22"/>
          <w:lang w:eastAsia="de-DE"/>
        </w:rPr>
        <w:t xml:space="preserve"> Mrd. Euro überwiegend in den Wohnungsbestand investiert. </w:t>
      </w:r>
      <w:r w:rsidRPr="00EB0BE9">
        <w:rPr>
          <w:rFonts w:ascii="Arial" w:eastAsia="Times New Roman" w:hAnsi="Arial" w:cs="Arial"/>
          <w:sz w:val="22"/>
          <w:lang w:eastAsia="de-DE"/>
        </w:rPr>
        <w:t>Die Gesamtinvestitionen der Wohnungsu</w:t>
      </w:r>
      <w:r w:rsidRPr="00EB0BE9">
        <w:rPr>
          <w:rFonts w:ascii="Arial" w:eastAsia="Times New Roman" w:hAnsi="Arial" w:cs="Arial"/>
          <w:sz w:val="22"/>
          <w:lang w:eastAsia="de-DE"/>
        </w:rPr>
        <w:t>n</w:t>
      </w:r>
      <w:r w:rsidRPr="00EB0BE9">
        <w:rPr>
          <w:rFonts w:ascii="Arial" w:eastAsia="Times New Roman" w:hAnsi="Arial" w:cs="Arial"/>
          <w:sz w:val="22"/>
          <w:lang w:eastAsia="de-DE"/>
        </w:rPr>
        <w:t>ternehmen beliefen sich im Jahr 201</w:t>
      </w:r>
      <w:r w:rsidR="00584295" w:rsidRPr="00EB0BE9">
        <w:rPr>
          <w:rFonts w:ascii="Arial" w:eastAsia="Times New Roman" w:hAnsi="Arial" w:cs="Arial"/>
          <w:sz w:val="22"/>
          <w:lang w:eastAsia="de-DE"/>
        </w:rPr>
        <w:t>8</w:t>
      </w:r>
      <w:r w:rsidRPr="00EB0BE9">
        <w:rPr>
          <w:rFonts w:ascii="Arial" w:eastAsia="Times New Roman" w:hAnsi="Arial" w:cs="Arial"/>
          <w:sz w:val="22"/>
          <w:lang w:eastAsia="de-DE"/>
        </w:rPr>
        <w:t xml:space="preserve"> auf </w:t>
      </w:r>
      <w:r w:rsidR="00584295" w:rsidRPr="00EB0BE9">
        <w:rPr>
          <w:rFonts w:ascii="Arial" w:eastAsia="Times New Roman" w:hAnsi="Arial" w:cs="Arial"/>
          <w:sz w:val="22"/>
          <w:lang w:eastAsia="de-DE"/>
        </w:rPr>
        <w:t>411,2</w:t>
      </w:r>
      <w:r w:rsidRPr="00EB0BE9">
        <w:rPr>
          <w:rFonts w:ascii="Arial" w:eastAsia="Times New Roman" w:hAnsi="Arial" w:cs="Arial"/>
          <w:sz w:val="22"/>
          <w:lang w:eastAsia="de-DE"/>
        </w:rPr>
        <w:t xml:space="preserve"> Mio. Euro (</w:t>
      </w:r>
      <w:r w:rsidR="00FF11BD" w:rsidRPr="00EB0BE9">
        <w:rPr>
          <w:rFonts w:ascii="Arial" w:eastAsia="Times New Roman" w:hAnsi="Arial" w:cs="Arial"/>
          <w:sz w:val="22"/>
          <w:lang w:eastAsia="de-DE"/>
        </w:rPr>
        <w:t>201</w:t>
      </w:r>
      <w:r w:rsidR="00584295" w:rsidRPr="00EB0BE9">
        <w:rPr>
          <w:rFonts w:ascii="Arial" w:eastAsia="Times New Roman" w:hAnsi="Arial" w:cs="Arial"/>
          <w:sz w:val="22"/>
          <w:lang w:eastAsia="de-DE"/>
        </w:rPr>
        <w:t>7</w:t>
      </w:r>
      <w:r w:rsidR="00FF11BD" w:rsidRPr="00EB0BE9">
        <w:rPr>
          <w:rFonts w:ascii="Arial" w:eastAsia="Times New Roman" w:hAnsi="Arial" w:cs="Arial"/>
          <w:sz w:val="22"/>
          <w:lang w:eastAsia="de-DE"/>
        </w:rPr>
        <w:t>: 3</w:t>
      </w:r>
      <w:r w:rsidR="00584295" w:rsidRPr="00EB0BE9">
        <w:rPr>
          <w:rFonts w:ascii="Arial" w:eastAsia="Times New Roman" w:hAnsi="Arial" w:cs="Arial"/>
          <w:sz w:val="22"/>
          <w:lang w:eastAsia="de-DE"/>
        </w:rPr>
        <w:t>97</w:t>
      </w:r>
      <w:r w:rsidR="00FF11BD" w:rsidRPr="00EB0BE9">
        <w:rPr>
          <w:rFonts w:ascii="Arial" w:eastAsia="Times New Roman" w:hAnsi="Arial" w:cs="Arial"/>
          <w:sz w:val="22"/>
          <w:lang w:eastAsia="de-DE"/>
        </w:rPr>
        <w:t xml:space="preserve"> Mio. Euro, </w:t>
      </w:r>
      <w:r w:rsidRPr="00EB0BE9">
        <w:rPr>
          <w:rFonts w:ascii="Arial" w:eastAsia="Times New Roman" w:hAnsi="Arial" w:cs="Arial"/>
          <w:sz w:val="22"/>
          <w:lang w:eastAsia="de-DE"/>
        </w:rPr>
        <w:t>201</w:t>
      </w:r>
      <w:r w:rsidR="00584295" w:rsidRPr="00EB0BE9">
        <w:rPr>
          <w:rFonts w:ascii="Arial" w:eastAsia="Times New Roman" w:hAnsi="Arial" w:cs="Arial"/>
          <w:sz w:val="22"/>
          <w:lang w:eastAsia="de-DE"/>
        </w:rPr>
        <w:t>6</w:t>
      </w:r>
      <w:r w:rsidRPr="00EB0BE9">
        <w:rPr>
          <w:rFonts w:ascii="Arial" w:eastAsia="Times New Roman" w:hAnsi="Arial" w:cs="Arial"/>
          <w:sz w:val="22"/>
          <w:lang w:eastAsia="de-DE"/>
        </w:rPr>
        <w:t>: 3</w:t>
      </w:r>
      <w:r w:rsidR="00584295" w:rsidRPr="00EB0BE9">
        <w:rPr>
          <w:rFonts w:ascii="Arial" w:eastAsia="Times New Roman" w:hAnsi="Arial" w:cs="Arial"/>
          <w:sz w:val="22"/>
          <w:lang w:eastAsia="de-DE"/>
        </w:rPr>
        <w:t>75</w:t>
      </w:r>
      <w:r w:rsidRPr="00EB0BE9">
        <w:rPr>
          <w:rFonts w:ascii="Arial" w:eastAsia="Times New Roman" w:hAnsi="Arial" w:cs="Arial"/>
          <w:sz w:val="22"/>
          <w:lang w:eastAsia="de-DE"/>
        </w:rPr>
        <w:t xml:space="preserve"> Mio. Euro)</w:t>
      </w:r>
      <w:r w:rsidR="00FF11BD" w:rsidRPr="00EB0BE9">
        <w:rPr>
          <w:rFonts w:ascii="Arial" w:eastAsia="Times New Roman" w:hAnsi="Arial" w:cs="Arial"/>
          <w:sz w:val="22"/>
          <w:lang w:eastAsia="de-DE"/>
        </w:rPr>
        <w:t>.</w:t>
      </w:r>
      <w:r w:rsidRPr="00EB0BE9">
        <w:rPr>
          <w:rFonts w:ascii="Arial" w:eastAsia="Times New Roman" w:hAnsi="Arial" w:cs="Arial"/>
          <w:sz w:val="22"/>
          <w:lang w:eastAsia="de-DE"/>
        </w:rPr>
        <w:t xml:space="preserve"> Damit </w:t>
      </w:r>
      <w:r w:rsidR="00FF11BD" w:rsidRPr="00EB0BE9">
        <w:rPr>
          <w:rFonts w:ascii="Arial" w:eastAsia="Times New Roman" w:hAnsi="Arial" w:cs="Arial"/>
          <w:sz w:val="22"/>
          <w:lang w:eastAsia="de-DE"/>
        </w:rPr>
        <w:t xml:space="preserve">hat </w:t>
      </w:r>
      <w:r w:rsidRPr="00EB0BE9">
        <w:rPr>
          <w:rFonts w:ascii="Arial" w:eastAsia="Times New Roman" w:hAnsi="Arial" w:cs="Arial"/>
          <w:sz w:val="22"/>
          <w:lang w:eastAsia="de-DE"/>
        </w:rPr>
        <w:t>die Investitionstätigkeit weiter zu</w:t>
      </w:r>
      <w:r w:rsidR="00FF11BD" w:rsidRPr="00EB0BE9">
        <w:rPr>
          <w:rFonts w:ascii="Arial" w:eastAsia="Times New Roman" w:hAnsi="Arial" w:cs="Arial"/>
          <w:sz w:val="22"/>
          <w:lang w:eastAsia="de-DE"/>
        </w:rPr>
        <w:t>genommen</w:t>
      </w:r>
      <w:r w:rsidRPr="00EB0BE9">
        <w:rPr>
          <w:rFonts w:ascii="Arial" w:eastAsia="Times New Roman" w:hAnsi="Arial" w:cs="Arial"/>
          <w:sz w:val="22"/>
          <w:lang w:eastAsia="de-DE"/>
        </w:rPr>
        <w:t>.</w:t>
      </w:r>
      <w:r w:rsidR="00840694">
        <w:rPr>
          <w:rFonts w:ascii="Arial" w:eastAsia="Times New Roman" w:hAnsi="Arial" w:cs="Arial"/>
          <w:sz w:val="22"/>
          <w:lang w:eastAsia="de-DE"/>
        </w:rPr>
        <w:t xml:space="preserve"> </w:t>
      </w:r>
      <w:r w:rsidRPr="00EB0BE9">
        <w:rPr>
          <w:rFonts w:ascii="Arial" w:eastAsia="Times New Roman" w:hAnsi="Arial" w:cs="Arial"/>
          <w:sz w:val="22"/>
          <w:lang w:eastAsia="de-DE"/>
        </w:rPr>
        <w:t>Die Aufwendungen für Instandhaltung/-setzung lagen im Jahr 201</w:t>
      </w:r>
      <w:r w:rsidR="00584295" w:rsidRPr="00EB0BE9">
        <w:rPr>
          <w:rFonts w:ascii="Arial" w:eastAsia="Times New Roman" w:hAnsi="Arial" w:cs="Arial"/>
          <w:sz w:val="22"/>
          <w:lang w:eastAsia="de-DE"/>
        </w:rPr>
        <w:t>8</w:t>
      </w:r>
      <w:r w:rsidRPr="00EB0BE9">
        <w:rPr>
          <w:rFonts w:ascii="Arial" w:eastAsia="Times New Roman" w:hAnsi="Arial" w:cs="Arial"/>
          <w:sz w:val="22"/>
          <w:lang w:eastAsia="de-DE"/>
        </w:rPr>
        <w:t xml:space="preserve"> mit </w:t>
      </w:r>
      <w:r w:rsidR="00584295" w:rsidRPr="00EB0BE9">
        <w:rPr>
          <w:rFonts w:ascii="Arial" w:eastAsia="Times New Roman" w:hAnsi="Arial" w:cs="Arial"/>
          <w:sz w:val="22"/>
          <w:lang w:eastAsia="de-DE"/>
        </w:rPr>
        <w:t>207,3</w:t>
      </w:r>
      <w:r w:rsidRPr="00EB0BE9">
        <w:rPr>
          <w:rFonts w:ascii="Arial" w:eastAsia="Times New Roman" w:hAnsi="Arial" w:cs="Arial"/>
          <w:sz w:val="22"/>
          <w:lang w:eastAsia="de-DE"/>
        </w:rPr>
        <w:t xml:space="preserve"> Mio. Euro </w:t>
      </w:r>
      <w:r w:rsidR="00584295" w:rsidRPr="00EB0BE9">
        <w:rPr>
          <w:rFonts w:ascii="Arial" w:eastAsia="Times New Roman" w:hAnsi="Arial" w:cs="Arial"/>
          <w:sz w:val="22"/>
          <w:lang w:eastAsia="de-DE"/>
        </w:rPr>
        <w:t>erheblich</w:t>
      </w:r>
      <w:r w:rsidRPr="00EB0BE9">
        <w:rPr>
          <w:rFonts w:ascii="Arial" w:eastAsia="Times New Roman" w:hAnsi="Arial" w:cs="Arial"/>
          <w:sz w:val="22"/>
          <w:lang w:eastAsia="de-DE"/>
        </w:rPr>
        <w:t xml:space="preserve"> über dem Niveau des Jahres 201</w:t>
      </w:r>
      <w:r w:rsidR="00584295" w:rsidRPr="00EB0BE9">
        <w:rPr>
          <w:rFonts w:ascii="Arial" w:eastAsia="Times New Roman" w:hAnsi="Arial" w:cs="Arial"/>
          <w:sz w:val="22"/>
          <w:lang w:eastAsia="de-DE"/>
        </w:rPr>
        <w:t>7</w:t>
      </w:r>
      <w:r w:rsidRPr="00EB0BE9">
        <w:rPr>
          <w:rFonts w:ascii="Arial" w:eastAsia="Times New Roman" w:hAnsi="Arial" w:cs="Arial"/>
          <w:sz w:val="22"/>
          <w:lang w:eastAsia="de-DE"/>
        </w:rPr>
        <w:t xml:space="preserve"> mit 1</w:t>
      </w:r>
      <w:r w:rsidR="00584295" w:rsidRPr="00EB0BE9">
        <w:rPr>
          <w:rFonts w:ascii="Arial" w:eastAsia="Times New Roman" w:hAnsi="Arial" w:cs="Arial"/>
          <w:sz w:val="22"/>
          <w:lang w:eastAsia="de-DE"/>
        </w:rPr>
        <w:t>82,4</w:t>
      </w:r>
      <w:r w:rsidRPr="00EB0BE9">
        <w:rPr>
          <w:rFonts w:ascii="Arial" w:eastAsia="Times New Roman" w:hAnsi="Arial" w:cs="Arial"/>
          <w:sz w:val="22"/>
          <w:lang w:eastAsia="de-DE"/>
        </w:rPr>
        <w:t xml:space="preserve"> Mio. Euro. Für das Jahr 201</w:t>
      </w:r>
      <w:r w:rsidR="00584295" w:rsidRPr="00EB0BE9">
        <w:rPr>
          <w:rFonts w:ascii="Arial" w:eastAsia="Times New Roman" w:hAnsi="Arial" w:cs="Arial"/>
          <w:sz w:val="22"/>
          <w:lang w:eastAsia="de-DE"/>
        </w:rPr>
        <w:t>9</w:t>
      </w:r>
      <w:r w:rsidRPr="00EB0BE9">
        <w:rPr>
          <w:rFonts w:ascii="Arial" w:eastAsia="Times New Roman" w:hAnsi="Arial" w:cs="Arial"/>
          <w:sz w:val="22"/>
          <w:lang w:eastAsia="de-DE"/>
        </w:rPr>
        <w:t xml:space="preserve"> liegt die Planung bei </w:t>
      </w:r>
      <w:r w:rsidR="00584295" w:rsidRPr="00EB0BE9">
        <w:rPr>
          <w:rFonts w:ascii="Arial" w:eastAsia="Times New Roman" w:hAnsi="Arial" w:cs="Arial"/>
          <w:sz w:val="22"/>
          <w:lang w:eastAsia="de-DE"/>
        </w:rPr>
        <w:t>211</w:t>
      </w:r>
      <w:r w:rsidRPr="00EB0BE9">
        <w:rPr>
          <w:rFonts w:ascii="Arial" w:eastAsia="Times New Roman" w:hAnsi="Arial" w:cs="Arial"/>
          <w:sz w:val="22"/>
          <w:lang w:eastAsia="de-DE"/>
        </w:rPr>
        <w:t xml:space="preserve"> Mio. Euro. Dies würde einen </w:t>
      </w:r>
      <w:r w:rsidR="00584295" w:rsidRPr="00EB0BE9">
        <w:rPr>
          <w:rFonts w:ascii="Arial" w:eastAsia="Times New Roman" w:hAnsi="Arial" w:cs="Arial"/>
          <w:sz w:val="22"/>
          <w:lang w:eastAsia="de-DE"/>
        </w:rPr>
        <w:t xml:space="preserve">erneuten, allerdings nicht so gravierenden </w:t>
      </w:r>
      <w:r w:rsidRPr="00EB0BE9">
        <w:rPr>
          <w:rFonts w:ascii="Arial" w:eastAsia="Times New Roman" w:hAnsi="Arial" w:cs="Arial"/>
          <w:sz w:val="22"/>
          <w:lang w:eastAsia="de-DE"/>
        </w:rPr>
        <w:t xml:space="preserve"> Anstieg bedeuten und damit den Trend der vergangenen Jahre fortsetzen.</w:t>
      </w:r>
      <w:r w:rsidR="00584295" w:rsidRPr="00EB0BE9">
        <w:rPr>
          <w:rFonts w:ascii="Arial" w:eastAsia="Times New Roman" w:hAnsi="Arial" w:cs="Arial"/>
          <w:sz w:val="22"/>
          <w:lang w:eastAsia="de-DE"/>
        </w:rPr>
        <w:t xml:space="preserve"> </w:t>
      </w:r>
    </w:p>
    <w:p w:rsidR="00147C02" w:rsidRPr="00EB0BE9" w:rsidRDefault="00147C02" w:rsidP="007B24C0">
      <w:pPr>
        <w:jc w:val="both"/>
        <w:rPr>
          <w:rFonts w:ascii="Arial" w:eastAsia="Times New Roman" w:hAnsi="Arial" w:cs="Arial"/>
          <w:sz w:val="22"/>
          <w:lang w:eastAsia="de-DE"/>
        </w:rPr>
      </w:pPr>
    </w:p>
    <w:p w:rsidR="00840694" w:rsidRDefault="00333D36" w:rsidP="00840694">
      <w:pPr>
        <w:jc w:val="both"/>
        <w:rPr>
          <w:rFonts w:ascii="Arial" w:eastAsia="Times New Roman" w:hAnsi="Arial" w:cs="Arial"/>
          <w:sz w:val="22"/>
          <w:lang w:eastAsia="de-DE"/>
        </w:rPr>
      </w:pPr>
      <w:r w:rsidRPr="00EB0BE9">
        <w:rPr>
          <w:rFonts w:ascii="Arial" w:eastAsia="Times New Roman" w:hAnsi="Arial" w:cs="Arial"/>
          <w:sz w:val="22"/>
          <w:lang w:eastAsia="de-DE"/>
        </w:rPr>
        <w:t>Setzt man die Aufwendungen für Instandhaltung/-setzung in Relation zur Wohnfläche der eigenen Wohnungen der Unternehmen</w:t>
      </w:r>
      <w:r w:rsidR="0079341A" w:rsidRPr="00EB0BE9">
        <w:rPr>
          <w:rFonts w:ascii="Arial" w:eastAsia="Times New Roman" w:hAnsi="Arial" w:cs="Arial"/>
          <w:sz w:val="22"/>
          <w:lang w:eastAsia="de-DE"/>
        </w:rPr>
        <w:t>,</w:t>
      </w:r>
      <w:r w:rsidRPr="00EB0BE9">
        <w:rPr>
          <w:rFonts w:ascii="Arial" w:eastAsia="Times New Roman" w:hAnsi="Arial" w:cs="Arial"/>
          <w:sz w:val="22"/>
          <w:lang w:eastAsia="de-DE"/>
        </w:rPr>
        <w:t xml:space="preserve"> zeigt sich im Verlauf der vergangenen Jahre </w:t>
      </w:r>
      <w:r w:rsidR="00584295" w:rsidRPr="00EB0BE9">
        <w:rPr>
          <w:rFonts w:ascii="Arial" w:eastAsia="Times New Roman" w:hAnsi="Arial" w:cs="Arial"/>
          <w:sz w:val="22"/>
          <w:lang w:eastAsia="de-DE"/>
        </w:rPr>
        <w:t>ebe</w:t>
      </w:r>
      <w:r w:rsidR="00584295" w:rsidRPr="00EB0BE9">
        <w:rPr>
          <w:rFonts w:ascii="Arial" w:eastAsia="Times New Roman" w:hAnsi="Arial" w:cs="Arial"/>
          <w:sz w:val="22"/>
          <w:lang w:eastAsia="de-DE"/>
        </w:rPr>
        <w:t>n</w:t>
      </w:r>
      <w:r w:rsidR="00584295" w:rsidRPr="00EB0BE9">
        <w:rPr>
          <w:rFonts w:ascii="Arial" w:eastAsia="Times New Roman" w:hAnsi="Arial" w:cs="Arial"/>
          <w:sz w:val="22"/>
          <w:lang w:eastAsia="de-DE"/>
        </w:rPr>
        <w:t xml:space="preserve">falls </w:t>
      </w:r>
      <w:r w:rsidRPr="00EB0BE9">
        <w:rPr>
          <w:rFonts w:ascii="Arial" w:eastAsia="Times New Roman" w:hAnsi="Arial" w:cs="Arial"/>
          <w:sz w:val="22"/>
          <w:lang w:eastAsia="de-DE"/>
        </w:rPr>
        <w:t xml:space="preserve">ein </w:t>
      </w:r>
      <w:r w:rsidR="00584295" w:rsidRPr="00EB0BE9">
        <w:rPr>
          <w:rFonts w:ascii="Arial" w:eastAsia="Times New Roman" w:hAnsi="Arial" w:cs="Arial"/>
          <w:sz w:val="22"/>
          <w:lang w:eastAsia="de-DE"/>
        </w:rPr>
        <w:t>deutlicher</w:t>
      </w:r>
      <w:r w:rsidRPr="00EB0BE9">
        <w:rPr>
          <w:rFonts w:ascii="Arial" w:eastAsia="Times New Roman" w:hAnsi="Arial" w:cs="Arial"/>
          <w:sz w:val="22"/>
          <w:lang w:eastAsia="de-DE"/>
        </w:rPr>
        <w:t xml:space="preserve"> Anstieg</w:t>
      </w:r>
      <w:r w:rsidR="002379DA" w:rsidRPr="00EB0BE9">
        <w:rPr>
          <w:rFonts w:ascii="Arial" w:eastAsia="Times New Roman" w:hAnsi="Arial" w:cs="Arial"/>
          <w:sz w:val="22"/>
          <w:lang w:eastAsia="de-DE"/>
        </w:rPr>
        <w:t>.</w:t>
      </w:r>
      <w:r w:rsidRPr="00EB0BE9">
        <w:rPr>
          <w:rFonts w:ascii="Arial" w:eastAsia="Times New Roman" w:hAnsi="Arial" w:cs="Arial"/>
          <w:sz w:val="22"/>
          <w:lang w:eastAsia="de-DE"/>
        </w:rPr>
        <w:t xml:space="preserve"> 2005 wurden im Durchschnitt 7,17 Euro/m² im Jahr für Instan</w:t>
      </w:r>
      <w:r w:rsidRPr="00EB0BE9">
        <w:rPr>
          <w:rFonts w:ascii="Arial" w:eastAsia="Times New Roman" w:hAnsi="Arial" w:cs="Arial"/>
          <w:sz w:val="22"/>
          <w:lang w:eastAsia="de-DE"/>
        </w:rPr>
        <w:t>d</w:t>
      </w:r>
      <w:r w:rsidRPr="00EB0BE9">
        <w:rPr>
          <w:rFonts w:ascii="Arial" w:eastAsia="Times New Roman" w:hAnsi="Arial" w:cs="Arial"/>
          <w:sz w:val="22"/>
          <w:lang w:eastAsia="de-DE"/>
        </w:rPr>
        <w:t>haltungs-/Instandsetzungsmaßnahmen (nicht zu verwechseln mit der laufenden Instandha</w:t>
      </w:r>
      <w:r w:rsidRPr="00EB0BE9">
        <w:rPr>
          <w:rFonts w:ascii="Arial" w:eastAsia="Times New Roman" w:hAnsi="Arial" w:cs="Arial"/>
          <w:sz w:val="22"/>
          <w:lang w:eastAsia="de-DE"/>
        </w:rPr>
        <w:t>l</w:t>
      </w:r>
      <w:r w:rsidRPr="00EB0BE9">
        <w:rPr>
          <w:rFonts w:ascii="Arial" w:eastAsia="Times New Roman" w:hAnsi="Arial" w:cs="Arial"/>
          <w:sz w:val="22"/>
          <w:lang w:eastAsia="de-DE"/>
        </w:rPr>
        <w:t>tung, diese ist i.</w:t>
      </w:r>
      <w:r w:rsidR="00BC4636">
        <w:rPr>
          <w:rFonts w:ascii="Arial" w:eastAsia="Times New Roman" w:hAnsi="Arial" w:cs="Arial"/>
          <w:sz w:val="22"/>
          <w:lang w:eastAsia="de-DE"/>
        </w:rPr>
        <w:t xml:space="preserve"> </w:t>
      </w:r>
      <w:r w:rsidRPr="00EB0BE9">
        <w:rPr>
          <w:rFonts w:ascii="Arial" w:eastAsia="Times New Roman" w:hAnsi="Arial" w:cs="Arial"/>
          <w:sz w:val="22"/>
          <w:lang w:eastAsia="de-DE"/>
        </w:rPr>
        <w:t>d.</w:t>
      </w:r>
      <w:r w:rsidR="00BC4636">
        <w:rPr>
          <w:rFonts w:ascii="Arial" w:eastAsia="Times New Roman" w:hAnsi="Arial" w:cs="Arial"/>
          <w:sz w:val="22"/>
          <w:lang w:eastAsia="de-DE"/>
        </w:rPr>
        <w:t xml:space="preserve"> </w:t>
      </w:r>
      <w:r w:rsidRPr="00EB0BE9">
        <w:rPr>
          <w:rFonts w:ascii="Arial" w:eastAsia="Times New Roman" w:hAnsi="Arial" w:cs="Arial"/>
          <w:sz w:val="22"/>
          <w:lang w:eastAsia="de-DE"/>
        </w:rPr>
        <w:t xml:space="preserve">R. niedriger) aufgewendet. </w:t>
      </w:r>
      <w:r w:rsidR="00840694">
        <w:rPr>
          <w:rFonts w:ascii="Arial" w:eastAsia="Times New Roman" w:hAnsi="Arial" w:cs="Arial"/>
          <w:sz w:val="22"/>
          <w:lang w:eastAsia="de-DE"/>
        </w:rPr>
        <w:br w:type="page"/>
      </w:r>
    </w:p>
    <w:p w:rsidR="00CC08F0" w:rsidRPr="00EB0BE9" w:rsidRDefault="00333D36" w:rsidP="00147C02">
      <w:pPr>
        <w:jc w:val="both"/>
        <w:rPr>
          <w:rFonts w:ascii="Arial" w:eastAsia="Times New Roman" w:hAnsi="Arial" w:cs="Arial"/>
          <w:sz w:val="22"/>
          <w:lang w:eastAsia="de-DE"/>
        </w:rPr>
      </w:pPr>
      <w:r w:rsidRPr="00EB0BE9">
        <w:rPr>
          <w:rFonts w:ascii="Arial" w:eastAsia="Times New Roman" w:hAnsi="Arial" w:cs="Arial"/>
          <w:sz w:val="22"/>
          <w:lang w:eastAsia="de-DE"/>
        </w:rPr>
        <w:lastRenderedPageBreak/>
        <w:t>Im Jahr 201</w:t>
      </w:r>
      <w:r w:rsidR="00584295" w:rsidRPr="00EB0BE9">
        <w:rPr>
          <w:rFonts w:ascii="Arial" w:eastAsia="Times New Roman" w:hAnsi="Arial" w:cs="Arial"/>
          <w:sz w:val="22"/>
          <w:lang w:eastAsia="de-DE"/>
        </w:rPr>
        <w:t>8</w:t>
      </w:r>
      <w:r w:rsidR="002379DA" w:rsidRPr="00EB0BE9">
        <w:rPr>
          <w:rFonts w:ascii="Arial" w:eastAsia="Times New Roman" w:hAnsi="Arial" w:cs="Arial"/>
          <w:sz w:val="22"/>
          <w:lang w:eastAsia="de-DE"/>
        </w:rPr>
        <w:t xml:space="preserve"> erreichte dieser Wert 1</w:t>
      </w:r>
      <w:r w:rsidR="00584295" w:rsidRPr="00EB0BE9">
        <w:rPr>
          <w:rFonts w:ascii="Arial" w:eastAsia="Times New Roman" w:hAnsi="Arial" w:cs="Arial"/>
          <w:sz w:val="22"/>
          <w:lang w:eastAsia="de-DE"/>
        </w:rPr>
        <w:t>4,46</w:t>
      </w:r>
      <w:r w:rsidR="002379DA" w:rsidRPr="00EB0BE9">
        <w:rPr>
          <w:rFonts w:ascii="Arial" w:eastAsia="Times New Roman" w:hAnsi="Arial" w:cs="Arial"/>
          <w:sz w:val="22"/>
          <w:lang w:eastAsia="de-DE"/>
        </w:rPr>
        <w:t xml:space="preserve"> Euro/m² (201</w:t>
      </w:r>
      <w:r w:rsidR="00EB0BE9" w:rsidRPr="00EB0BE9">
        <w:rPr>
          <w:rFonts w:ascii="Arial" w:eastAsia="Times New Roman" w:hAnsi="Arial" w:cs="Arial"/>
          <w:sz w:val="22"/>
          <w:lang w:eastAsia="de-DE"/>
        </w:rPr>
        <w:t>7</w:t>
      </w:r>
      <w:r w:rsidR="002379DA" w:rsidRPr="00EB0BE9">
        <w:rPr>
          <w:rFonts w:ascii="Arial" w:eastAsia="Times New Roman" w:hAnsi="Arial" w:cs="Arial"/>
          <w:sz w:val="22"/>
          <w:lang w:eastAsia="de-DE"/>
        </w:rPr>
        <w:t>: 12,</w:t>
      </w:r>
      <w:r w:rsidR="00584295" w:rsidRPr="00EB0BE9">
        <w:rPr>
          <w:rFonts w:ascii="Arial" w:eastAsia="Times New Roman" w:hAnsi="Arial" w:cs="Arial"/>
          <w:sz w:val="22"/>
          <w:lang w:eastAsia="de-DE"/>
        </w:rPr>
        <w:t>82</w:t>
      </w:r>
      <w:r w:rsidR="002379DA" w:rsidRPr="00EB0BE9">
        <w:rPr>
          <w:rFonts w:ascii="Arial" w:eastAsia="Times New Roman" w:hAnsi="Arial" w:cs="Arial"/>
          <w:sz w:val="22"/>
          <w:lang w:eastAsia="de-DE"/>
        </w:rPr>
        <w:t xml:space="preserve"> Euro/m²)</w:t>
      </w:r>
      <w:r w:rsidRPr="00EB0BE9">
        <w:rPr>
          <w:rFonts w:ascii="Arial" w:eastAsia="Times New Roman" w:hAnsi="Arial" w:cs="Arial"/>
          <w:sz w:val="22"/>
          <w:lang w:eastAsia="de-DE"/>
        </w:rPr>
        <w:t xml:space="preserve">. Die Gründe für diesen Anstieg sind vielfältig. Je länger Instandsetzungs- und Modernisierungsmaßnahmen zurückliegen, desto höher fallen die laufenden Instandhaltungsaufwendungen aus. Auch können für die Wiederherrichtung von Wohnungen nach Beendigung des Mietverhältnisses Kosten von 15.000 – 20.000 Euro anfallen. </w:t>
      </w:r>
    </w:p>
    <w:p w:rsidR="00F42DC9" w:rsidRPr="00EB0BE9" w:rsidRDefault="00F42DC9" w:rsidP="00147C02">
      <w:pPr>
        <w:jc w:val="both"/>
        <w:rPr>
          <w:rFonts w:ascii="Arial" w:eastAsia="Times New Roman" w:hAnsi="Arial" w:cs="Arial"/>
          <w:sz w:val="22"/>
          <w:lang w:eastAsia="de-DE"/>
        </w:rPr>
      </w:pPr>
    </w:p>
    <w:p w:rsidR="003065F5" w:rsidRPr="00EB0BE9" w:rsidRDefault="00333D36" w:rsidP="007B24C0">
      <w:pPr>
        <w:jc w:val="both"/>
        <w:rPr>
          <w:rFonts w:ascii="Arial" w:eastAsia="Times New Roman" w:hAnsi="Arial" w:cs="Arial"/>
          <w:sz w:val="22"/>
          <w:lang w:eastAsia="de-DE"/>
        </w:rPr>
      </w:pPr>
      <w:r w:rsidRPr="00EB0BE9">
        <w:rPr>
          <w:rFonts w:ascii="Arial" w:eastAsia="Times New Roman" w:hAnsi="Arial" w:cs="Arial"/>
          <w:sz w:val="22"/>
          <w:lang w:eastAsia="de-DE"/>
        </w:rPr>
        <w:t xml:space="preserve">Die Aufwendungen für Modernisierung </w:t>
      </w:r>
      <w:r w:rsidR="00BA6ED3" w:rsidRPr="00EB0BE9">
        <w:rPr>
          <w:rFonts w:ascii="Arial" w:eastAsia="Times New Roman" w:hAnsi="Arial" w:cs="Arial"/>
          <w:sz w:val="22"/>
          <w:lang w:eastAsia="de-DE"/>
        </w:rPr>
        <w:t>erreichten</w:t>
      </w:r>
      <w:r w:rsidR="003065F5" w:rsidRPr="00EB0BE9">
        <w:rPr>
          <w:rFonts w:ascii="Arial" w:eastAsia="Times New Roman" w:hAnsi="Arial" w:cs="Arial"/>
          <w:sz w:val="22"/>
          <w:lang w:eastAsia="de-DE"/>
        </w:rPr>
        <w:t xml:space="preserve"> im Jahr 2018 mit 132,3 Mio. Euro ann</w:t>
      </w:r>
      <w:r w:rsidR="003065F5" w:rsidRPr="00EB0BE9">
        <w:rPr>
          <w:rFonts w:ascii="Arial" w:eastAsia="Times New Roman" w:hAnsi="Arial" w:cs="Arial"/>
          <w:sz w:val="22"/>
          <w:lang w:eastAsia="de-DE"/>
        </w:rPr>
        <w:t>ä</w:t>
      </w:r>
      <w:r w:rsidR="003065F5" w:rsidRPr="00EB0BE9">
        <w:rPr>
          <w:rFonts w:ascii="Arial" w:eastAsia="Times New Roman" w:hAnsi="Arial" w:cs="Arial"/>
          <w:sz w:val="22"/>
          <w:lang w:eastAsia="de-DE"/>
        </w:rPr>
        <w:t xml:space="preserve">hernd </w:t>
      </w:r>
      <w:r w:rsidR="00BA6ED3" w:rsidRPr="00EB0BE9">
        <w:rPr>
          <w:rFonts w:ascii="Arial" w:eastAsia="Times New Roman" w:hAnsi="Arial" w:cs="Arial"/>
          <w:sz w:val="22"/>
          <w:lang w:eastAsia="de-DE"/>
        </w:rPr>
        <w:t>das</w:t>
      </w:r>
      <w:r w:rsidR="003065F5" w:rsidRPr="00EB0BE9">
        <w:rPr>
          <w:rFonts w:ascii="Arial" w:eastAsia="Times New Roman" w:hAnsi="Arial" w:cs="Arial"/>
          <w:sz w:val="22"/>
          <w:lang w:eastAsia="de-DE"/>
        </w:rPr>
        <w:t xml:space="preserve"> Niveau des Jahres 2017 mit</w:t>
      </w:r>
      <w:r w:rsidR="002379DA" w:rsidRPr="00EB0BE9">
        <w:rPr>
          <w:rFonts w:ascii="Arial" w:eastAsia="Times New Roman" w:hAnsi="Arial" w:cs="Arial"/>
          <w:sz w:val="22"/>
          <w:lang w:eastAsia="de-DE"/>
        </w:rPr>
        <w:t xml:space="preserve"> 134 Mio. Euro.</w:t>
      </w:r>
      <w:r w:rsidR="007B24C0" w:rsidRPr="00EB0BE9">
        <w:rPr>
          <w:rFonts w:ascii="Arial" w:eastAsia="Times New Roman" w:hAnsi="Arial" w:cs="Arial"/>
          <w:sz w:val="22"/>
          <w:lang w:eastAsia="de-DE"/>
        </w:rPr>
        <w:t xml:space="preserve"> </w:t>
      </w:r>
      <w:r w:rsidRPr="00EB0BE9">
        <w:rPr>
          <w:rFonts w:ascii="Arial" w:eastAsia="Times New Roman" w:hAnsi="Arial" w:cs="Arial"/>
          <w:sz w:val="22"/>
          <w:lang w:eastAsia="de-DE"/>
        </w:rPr>
        <w:t>Die Investitionen im Bereich des Ne</w:t>
      </w:r>
      <w:r w:rsidRPr="00EB0BE9">
        <w:rPr>
          <w:rFonts w:ascii="Arial" w:eastAsia="Times New Roman" w:hAnsi="Arial" w:cs="Arial"/>
          <w:sz w:val="22"/>
          <w:lang w:eastAsia="de-DE"/>
        </w:rPr>
        <w:t>u</w:t>
      </w:r>
      <w:r w:rsidRPr="00EB0BE9">
        <w:rPr>
          <w:rFonts w:ascii="Arial" w:eastAsia="Times New Roman" w:hAnsi="Arial" w:cs="Arial"/>
          <w:sz w:val="22"/>
          <w:lang w:eastAsia="de-DE"/>
        </w:rPr>
        <w:t>baus lagen 201</w:t>
      </w:r>
      <w:r w:rsidR="003065F5" w:rsidRPr="00EB0BE9">
        <w:rPr>
          <w:rFonts w:ascii="Arial" w:eastAsia="Times New Roman" w:hAnsi="Arial" w:cs="Arial"/>
          <w:sz w:val="22"/>
          <w:lang w:eastAsia="de-DE"/>
        </w:rPr>
        <w:t>8</w:t>
      </w:r>
      <w:r w:rsidRPr="00EB0BE9">
        <w:rPr>
          <w:rFonts w:ascii="Arial" w:eastAsia="Times New Roman" w:hAnsi="Arial" w:cs="Arial"/>
          <w:sz w:val="22"/>
          <w:lang w:eastAsia="de-DE"/>
        </w:rPr>
        <w:t xml:space="preserve"> mit </w:t>
      </w:r>
      <w:r w:rsidR="003065F5" w:rsidRPr="00EB0BE9">
        <w:rPr>
          <w:rFonts w:ascii="Arial" w:eastAsia="Times New Roman" w:hAnsi="Arial" w:cs="Arial"/>
          <w:sz w:val="22"/>
          <w:lang w:eastAsia="de-DE"/>
        </w:rPr>
        <w:t>71,6</w:t>
      </w:r>
      <w:r w:rsidRPr="00EB0BE9">
        <w:rPr>
          <w:rFonts w:ascii="Arial" w:eastAsia="Times New Roman" w:hAnsi="Arial" w:cs="Arial"/>
          <w:sz w:val="22"/>
          <w:lang w:eastAsia="de-DE"/>
        </w:rPr>
        <w:t xml:space="preserve"> Mio. Euro </w:t>
      </w:r>
      <w:r w:rsidR="003065F5" w:rsidRPr="00EB0BE9">
        <w:rPr>
          <w:rFonts w:ascii="Arial" w:eastAsia="Times New Roman" w:hAnsi="Arial" w:cs="Arial"/>
          <w:sz w:val="22"/>
          <w:lang w:eastAsia="de-DE"/>
        </w:rPr>
        <w:t xml:space="preserve">abermals </w:t>
      </w:r>
      <w:r w:rsidRPr="00EB0BE9">
        <w:rPr>
          <w:rFonts w:ascii="Arial" w:eastAsia="Times New Roman" w:hAnsi="Arial" w:cs="Arial"/>
          <w:sz w:val="22"/>
          <w:lang w:eastAsia="de-DE"/>
        </w:rPr>
        <w:t>sehr deutlich unter den ursprünglichen Pl</w:t>
      </w:r>
      <w:r w:rsidRPr="00EB0BE9">
        <w:rPr>
          <w:rFonts w:ascii="Arial" w:eastAsia="Times New Roman" w:hAnsi="Arial" w:cs="Arial"/>
          <w:sz w:val="22"/>
          <w:lang w:eastAsia="de-DE"/>
        </w:rPr>
        <w:t>a</w:t>
      </w:r>
      <w:r w:rsidRPr="00EB0BE9">
        <w:rPr>
          <w:rFonts w:ascii="Arial" w:eastAsia="Times New Roman" w:hAnsi="Arial" w:cs="Arial"/>
          <w:sz w:val="22"/>
          <w:lang w:eastAsia="de-DE"/>
        </w:rPr>
        <w:t>nungen</w:t>
      </w:r>
      <w:r w:rsidR="002379DA" w:rsidRPr="00EB0BE9">
        <w:rPr>
          <w:rFonts w:ascii="Arial" w:eastAsia="Times New Roman" w:hAnsi="Arial" w:cs="Arial"/>
          <w:sz w:val="22"/>
          <w:lang w:eastAsia="de-DE"/>
        </w:rPr>
        <w:t>. Eine Analyse der Fertigstellungszahlen und der Planung für 201</w:t>
      </w:r>
      <w:r w:rsidR="003065F5" w:rsidRPr="00EB0BE9">
        <w:rPr>
          <w:rFonts w:ascii="Arial" w:eastAsia="Times New Roman" w:hAnsi="Arial" w:cs="Arial"/>
          <w:sz w:val="22"/>
          <w:lang w:eastAsia="de-DE"/>
        </w:rPr>
        <w:t>9</w:t>
      </w:r>
      <w:r w:rsidR="002379DA" w:rsidRPr="00EB0BE9">
        <w:rPr>
          <w:rFonts w:ascii="Arial" w:eastAsia="Times New Roman" w:hAnsi="Arial" w:cs="Arial"/>
          <w:sz w:val="22"/>
          <w:lang w:eastAsia="de-DE"/>
        </w:rPr>
        <w:t xml:space="preserve"> legt </w:t>
      </w:r>
      <w:r w:rsidR="00BA6ED3" w:rsidRPr="00EB0BE9">
        <w:rPr>
          <w:rFonts w:ascii="Arial" w:eastAsia="Times New Roman" w:hAnsi="Arial" w:cs="Arial"/>
          <w:sz w:val="22"/>
          <w:lang w:eastAsia="de-DE"/>
        </w:rPr>
        <w:t xml:space="preserve">- </w:t>
      </w:r>
      <w:r w:rsidR="003065F5" w:rsidRPr="00EB0BE9">
        <w:rPr>
          <w:rFonts w:ascii="Arial" w:eastAsia="Times New Roman" w:hAnsi="Arial" w:cs="Arial"/>
          <w:sz w:val="22"/>
          <w:lang w:eastAsia="de-DE"/>
        </w:rPr>
        <w:t>wie im ve</w:t>
      </w:r>
      <w:r w:rsidR="003065F5" w:rsidRPr="00EB0BE9">
        <w:rPr>
          <w:rFonts w:ascii="Arial" w:eastAsia="Times New Roman" w:hAnsi="Arial" w:cs="Arial"/>
          <w:sz w:val="22"/>
          <w:lang w:eastAsia="de-DE"/>
        </w:rPr>
        <w:t>r</w:t>
      </w:r>
      <w:r w:rsidR="003065F5" w:rsidRPr="00EB0BE9">
        <w:rPr>
          <w:rFonts w:ascii="Arial" w:eastAsia="Times New Roman" w:hAnsi="Arial" w:cs="Arial"/>
          <w:sz w:val="22"/>
          <w:lang w:eastAsia="de-DE"/>
        </w:rPr>
        <w:t>gangenen Jahr</w:t>
      </w:r>
      <w:r w:rsidR="00BA6ED3" w:rsidRPr="00EB0BE9">
        <w:rPr>
          <w:rFonts w:ascii="Arial" w:eastAsia="Times New Roman" w:hAnsi="Arial" w:cs="Arial"/>
          <w:sz w:val="22"/>
          <w:lang w:eastAsia="de-DE"/>
        </w:rPr>
        <w:t xml:space="preserve"> -</w:t>
      </w:r>
      <w:r w:rsidR="003065F5" w:rsidRPr="00EB0BE9">
        <w:rPr>
          <w:rFonts w:ascii="Arial" w:eastAsia="Times New Roman" w:hAnsi="Arial" w:cs="Arial"/>
          <w:sz w:val="22"/>
          <w:lang w:eastAsia="de-DE"/>
        </w:rPr>
        <w:t xml:space="preserve"> nahe</w:t>
      </w:r>
      <w:r w:rsidR="002379DA" w:rsidRPr="00EB0BE9">
        <w:rPr>
          <w:rFonts w:ascii="Arial" w:eastAsia="Times New Roman" w:hAnsi="Arial" w:cs="Arial"/>
          <w:sz w:val="22"/>
          <w:lang w:eastAsia="de-DE"/>
        </w:rPr>
        <w:t xml:space="preserve">, </w:t>
      </w:r>
      <w:proofErr w:type="gramStart"/>
      <w:r w:rsidR="002379DA" w:rsidRPr="00EB0BE9">
        <w:rPr>
          <w:rFonts w:ascii="Arial" w:eastAsia="Times New Roman" w:hAnsi="Arial" w:cs="Arial"/>
          <w:sz w:val="22"/>
          <w:lang w:eastAsia="de-DE"/>
        </w:rPr>
        <w:t>dass</w:t>
      </w:r>
      <w:proofErr w:type="gramEnd"/>
      <w:r w:rsidR="002379DA" w:rsidRPr="00EB0BE9">
        <w:rPr>
          <w:rFonts w:ascii="Arial" w:eastAsia="Times New Roman" w:hAnsi="Arial" w:cs="Arial"/>
          <w:sz w:val="22"/>
          <w:lang w:eastAsia="de-DE"/>
        </w:rPr>
        <w:t xml:space="preserve"> ein</w:t>
      </w:r>
      <w:r w:rsidR="00BA6ED3" w:rsidRPr="00EB0BE9">
        <w:rPr>
          <w:rFonts w:ascii="Arial" w:eastAsia="Times New Roman" w:hAnsi="Arial" w:cs="Arial"/>
          <w:sz w:val="22"/>
          <w:lang w:eastAsia="de-DE"/>
        </w:rPr>
        <w:t>ige</w:t>
      </w:r>
      <w:r w:rsidR="003065F5" w:rsidRPr="00EB0BE9">
        <w:rPr>
          <w:rFonts w:ascii="Arial" w:eastAsia="Times New Roman" w:hAnsi="Arial" w:cs="Arial"/>
          <w:sz w:val="22"/>
          <w:lang w:eastAsia="de-DE"/>
        </w:rPr>
        <w:t xml:space="preserve"> Bauvorhaben </w:t>
      </w:r>
      <w:r w:rsidR="00BA6ED3" w:rsidRPr="00EB0BE9">
        <w:rPr>
          <w:rFonts w:ascii="Arial" w:eastAsia="Times New Roman" w:hAnsi="Arial" w:cs="Arial"/>
          <w:sz w:val="22"/>
          <w:lang w:eastAsia="de-DE"/>
        </w:rPr>
        <w:t>deutlich mehr Zeit in Anspruch genommen haben und teilweise auch verschoben wurden.</w:t>
      </w:r>
      <w:r w:rsidR="003065F5" w:rsidRPr="00EB0BE9">
        <w:rPr>
          <w:rFonts w:ascii="Arial" w:eastAsia="Times New Roman" w:hAnsi="Arial" w:cs="Arial"/>
          <w:sz w:val="22"/>
          <w:lang w:eastAsia="de-DE"/>
        </w:rPr>
        <w:t xml:space="preserve"> Mehr als eine Ausschreibung musste ma</w:t>
      </w:r>
      <w:r w:rsidR="003065F5" w:rsidRPr="00EB0BE9">
        <w:rPr>
          <w:rFonts w:ascii="Arial" w:eastAsia="Times New Roman" w:hAnsi="Arial" w:cs="Arial"/>
          <w:sz w:val="22"/>
          <w:lang w:eastAsia="de-DE"/>
        </w:rPr>
        <w:t>n</w:t>
      </w:r>
      <w:r w:rsidR="003065F5" w:rsidRPr="00EB0BE9">
        <w:rPr>
          <w:rFonts w:ascii="Arial" w:eastAsia="Times New Roman" w:hAnsi="Arial" w:cs="Arial"/>
          <w:sz w:val="22"/>
          <w:lang w:eastAsia="de-DE"/>
        </w:rPr>
        <w:t>gels Beteiligung von Baufirmen bzw. wegen deutlich höherer Kosten wiederholt werden.</w:t>
      </w:r>
    </w:p>
    <w:p w:rsidR="003065F5" w:rsidRPr="00EB0BE9" w:rsidRDefault="003065F5" w:rsidP="007B24C0">
      <w:pPr>
        <w:jc w:val="both"/>
        <w:rPr>
          <w:rFonts w:ascii="Arial" w:eastAsia="Times New Roman" w:hAnsi="Arial" w:cs="Arial"/>
          <w:sz w:val="22"/>
          <w:lang w:eastAsia="de-DE"/>
        </w:rPr>
      </w:pPr>
    </w:p>
    <w:p w:rsidR="00333D36" w:rsidRPr="00EB0BE9" w:rsidRDefault="00333D36" w:rsidP="007B24C0">
      <w:pPr>
        <w:jc w:val="both"/>
        <w:rPr>
          <w:rFonts w:ascii="Arial" w:eastAsia="Times New Roman" w:hAnsi="Arial" w:cs="Arial"/>
          <w:sz w:val="22"/>
          <w:lang w:eastAsia="de-DE"/>
        </w:rPr>
      </w:pPr>
      <w:r w:rsidRPr="00EB0BE9">
        <w:rPr>
          <w:rFonts w:ascii="Arial" w:eastAsia="Times New Roman" w:hAnsi="Arial" w:cs="Arial"/>
          <w:sz w:val="22"/>
          <w:lang w:eastAsia="de-DE"/>
        </w:rPr>
        <w:t>Die durchschnittliche Nettokaltmiete der vermieteten Wohnungen betrug im Dezember 201</w:t>
      </w:r>
      <w:r w:rsidR="003065F5" w:rsidRPr="00EB0BE9">
        <w:rPr>
          <w:rFonts w:ascii="Arial" w:eastAsia="Times New Roman" w:hAnsi="Arial" w:cs="Arial"/>
          <w:sz w:val="22"/>
          <w:lang w:eastAsia="de-DE"/>
        </w:rPr>
        <w:t>8</w:t>
      </w:r>
      <w:r w:rsidRPr="00EB0BE9">
        <w:rPr>
          <w:rFonts w:ascii="Arial" w:eastAsia="Times New Roman" w:hAnsi="Arial" w:cs="Arial"/>
          <w:sz w:val="22"/>
          <w:lang w:eastAsia="de-DE"/>
        </w:rPr>
        <w:t xml:space="preserve">  </w:t>
      </w:r>
      <w:r w:rsidR="003065F5" w:rsidRPr="00EB0BE9">
        <w:rPr>
          <w:rFonts w:ascii="Arial" w:eastAsia="Times New Roman" w:hAnsi="Arial" w:cs="Arial"/>
          <w:sz w:val="22"/>
          <w:lang w:eastAsia="de-DE"/>
        </w:rPr>
        <w:t>5,01</w:t>
      </w:r>
      <w:r w:rsidRPr="00EB0BE9">
        <w:rPr>
          <w:rFonts w:ascii="Arial" w:eastAsia="Times New Roman" w:hAnsi="Arial" w:cs="Arial"/>
          <w:sz w:val="22"/>
          <w:lang w:eastAsia="de-DE"/>
        </w:rPr>
        <w:t xml:space="preserve"> Euro/m² (Dezember 201</w:t>
      </w:r>
      <w:r w:rsidR="003065F5" w:rsidRPr="00EB0BE9">
        <w:rPr>
          <w:rFonts w:ascii="Arial" w:eastAsia="Times New Roman" w:hAnsi="Arial" w:cs="Arial"/>
          <w:sz w:val="22"/>
          <w:lang w:eastAsia="de-DE"/>
        </w:rPr>
        <w:t>7</w:t>
      </w:r>
      <w:r w:rsidRPr="00EB0BE9">
        <w:rPr>
          <w:rFonts w:ascii="Arial" w:eastAsia="Times New Roman" w:hAnsi="Arial" w:cs="Arial"/>
          <w:sz w:val="22"/>
          <w:lang w:eastAsia="de-DE"/>
        </w:rPr>
        <w:t>: 4,</w:t>
      </w:r>
      <w:r w:rsidR="003065F5" w:rsidRPr="00EB0BE9">
        <w:rPr>
          <w:rFonts w:ascii="Arial" w:eastAsia="Times New Roman" w:hAnsi="Arial" w:cs="Arial"/>
          <w:sz w:val="22"/>
          <w:lang w:eastAsia="de-DE"/>
        </w:rPr>
        <w:t>93</w:t>
      </w:r>
      <w:r w:rsidRPr="00EB0BE9">
        <w:rPr>
          <w:rFonts w:ascii="Arial" w:eastAsia="Times New Roman" w:hAnsi="Arial" w:cs="Arial"/>
          <w:sz w:val="22"/>
          <w:lang w:eastAsia="de-DE"/>
        </w:rPr>
        <w:t xml:space="preserve"> Euro/m²). Der Anstieg liegt damit bei 1,</w:t>
      </w:r>
      <w:r w:rsidR="000A0B13" w:rsidRPr="00EB0BE9">
        <w:rPr>
          <w:rFonts w:ascii="Arial" w:eastAsia="Times New Roman" w:hAnsi="Arial" w:cs="Arial"/>
          <w:sz w:val="22"/>
          <w:lang w:eastAsia="de-DE"/>
        </w:rPr>
        <w:t>6</w:t>
      </w:r>
      <w:r w:rsidRPr="00EB0BE9">
        <w:rPr>
          <w:rFonts w:ascii="Arial" w:eastAsia="Times New Roman" w:hAnsi="Arial" w:cs="Arial"/>
          <w:sz w:val="22"/>
          <w:lang w:eastAsia="de-DE"/>
        </w:rPr>
        <w:t xml:space="preserve"> %. Von großer Bedeutung für die Mieter sind neben der Miete auch die Vorauszahlungen für kalte Betrieb</w:t>
      </w:r>
      <w:r w:rsidRPr="00EB0BE9">
        <w:rPr>
          <w:rFonts w:ascii="Arial" w:eastAsia="Times New Roman" w:hAnsi="Arial" w:cs="Arial"/>
          <w:sz w:val="22"/>
          <w:lang w:eastAsia="de-DE"/>
        </w:rPr>
        <w:t>s</w:t>
      </w:r>
      <w:r w:rsidRPr="00EB0BE9">
        <w:rPr>
          <w:rFonts w:ascii="Arial" w:eastAsia="Times New Roman" w:hAnsi="Arial" w:cs="Arial"/>
          <w:sz w:val="22"/>
          <w:lang w:eastAsia="de-DE"/>
        </w:rPr>
        <w:t>kosten sowie für Heizkosten. Im Wesentlichen handelt es sich hierbei zwar um einen durc</w:t>
      </w:r>
      <w:r w:rsidRPr="00EB0BE9">
        <w:rPr>
          <w:rFonts w:ascii="Arial" w:eastAsia="Times New Roman" w:hAnsi="Arial" w:cs="Arial"/>
          <w:sz w:val="22"/>
          <w:lang w:eastAsia="de-DE"/>
        </w:rPr>
        <w:t>h</w:t>
      </w:r>
      <w:r w:rsidRPr="00EB0BE9">
        <w:rPr>
          <w:rFonts w:ascii="Arial" w:eastAsia="Times New Roman" w:hAnsi="Arial" w:cs="Arial"/>
          <w:sz w:val="22"/>
          <w:lang w:eastAsia="de-DE"/>
        </w:rPr>
        <w:t>laufenden Posten, trotzdem werden die Höhe der einzelnen Betriebskosten und auch deren Summe intensiv von den Wohnungsunternehmen beobachtet. Für sie gilt das Wirtschaftlic</w:t>
      </w:r>
      <w:r w:rsidRPr="00EB0BE9">
        <w:rPr>
          <w:rFonts w:ascii="Arial" w:eastAsia="Times New Roman" w:hAnsi="Arial" w:cs="Arial"/>
          <w:sz w:val="22"/>
          <w:lang w:eastAsia="de-DE"/>
        </w:rPr>
        <w:t>h</w:t>
      </w:r>
      <w:r w:rsidRPr="00EB0BE9">
        <w:rPr>
          <w:rFonts w:ascii="Arial" w:eastAsia="Times New Roman" w:hAnsi="Arial" w:cs="Arial"/>
          <w:sz w:val="22"/>
          <w:lang w:eastAsia="de-DE"/>
        </w:rPr>
        <w:t>keitsgebot, d. h. den Aufwand für Betriebskosten so weit wie möglich zu reduzieren. Im D</w:t>
      </w:r>
      <w:r w:rsidRPr="00EB0BE9">
        <w:rPr>
          <w:rFonts w:ascii="Arial" w:eastAsia="Times New Roman" w:hAnsi="Arial" w:cs="Arial"/>
          <w:sz w:val="22"/>
          <w:lang w:eastAsia="de-DE"/>
        </w:rPr>
        <w:t>e</w:t>
      </w:r>
      <w:r w:rsidRPr="00EB0BE9">
        <w:rPr>
          <w:rFonts w:ascii="Arial" w:eastAsia="Times New Roman" w:hAnsi="Arial" w:cs="Arial"/>
          <w:sz w:val="22"/>
          <w:lang w:eastAsia="de-DE"/>
        </w:rPr>
        <w:t>zember des Jahres 201</w:t>
      </w:r>
      <w:r w:rsidR="003065F5" w:rsidRPr="00EB0BE9">
        <w:rPr>
          <w:rFonts w:ascii="Arial" w:eastAsia="Times New Roman" w:hAnsi="Arial" w:cs="Arial"/>
          <w:sz w:val="22"/>
          <w:lang w:eastAsia="de-DE"/>
        </w:rPr>
        <w:t>8</w:t>
      </w:r>
      <w:r w:rsidRPr="00EB0BE9">
        <w:rPr>
          <w:rFonts w:ascii="Arial" w:eastAsia="Times New Roman" w:hAnsi="Arial" w:cs="Arial"/>
          <w:sz w:val="22"/>
          <w:lang w:eastAsia="de-DE"/>
        </w:rPr>
        <w:t xml:space="preserve"> betrugen die durchschnittlichen Vorauszahlungen für kalte B</w:t>
      </w:r>
      <w:r w:rsidRPr="00EB0BE9">
        <w:rPr>
          <w:rFonts w:ascii="Arial" w:eastAsia="Times New Roman" w:hAnsi="Arial" w:cs="Arial"/>
          <w:sz w:val="22"/>
          <w:lang w:eastAsia="de-DE"/>
        </w:rPr>
        <w:t>e</w:t>
      </w:r>
      <w:r w:rsidRPr="00EB0BE9">
        <w:rPr>
          <w:rFonts w:ascii="Arial" w:eastAsia="Times New Roman" w:hAnsi="Arial" w:cs="Arial"/>
          <w:sz w:val="22"/>
          <w:lang w:eastAsia="de-DE"/>
        </w:rPr>
        <w:t>triebskosten in den Mitgliedsunternehmen 1,1</w:t>
      </w:r>
      <w:r w:rsidR="003065F5" w:rsidRPr="00EB0BE9">
        <w:rPr>
          <w:rFonts w:ascii="Arial" w:eastAsia="Times New Roman" w:hAnsi="Arial" w:cs="Arial"/>
          <w:sz w:val="22"/>
          <w:lang w:eastAsia="de-DE"/>
        </w:rPr>
        <w:t>6</w:t>
      </w:r>
      <w:r w:rsidRPr="00EB0BE9">
        <w:rPr>
          <w:rFonts w:ascii="Arial" w:eastAsia="Times New Roman" w:hAnsi="Arial" w:cs="Arial"/>
          <w:sz w:val="22"/>
          <w:lang w:eastAsia="de-DE"/>
        </w:rPr>
        <w:t xml:space="preserve"> Euro/m². Die Vorauszahlungen für warme Betriebskosten betrugen 1,</w:t>
      </w:r>
      <w:r w:rsidR="003065F5" w:rsidRPr="00EB0BE9">
        <w:rPr>
          <w:rFonts w:ascii="Arial" w:eastAsia="Times New Roman" w:hAnsi="Arial" w:cs="Arial"/>
          <w:sz w:val="22"/>
          <w:lang w:eastAsia="de-DE"/>
        </w:rPr>
        <w:t>09</w:t>
      </w:r>
      <w:r w:rsidRPr="00EB0BE9">
        <w:rPr>
          <w:rFonts w:ascii="Arial" w:eastAsia="Times New Roman" w:hAnsi="Arial" w:cs="Arial"/>
          <w:sz w:val="22"/>
          <w:lang w:eastAsia="de-DE"/>
        </w:rPr>
        <w:t xml:space="preserve"> Euro/m². </w:t>
      </w:r>
    </w:p>
    <w:p w:rsidR="00333D36" w:rsidRPr="00EB0BE9" w:rsidRDefault="00333D36" w:rsidP="007B24C0">
      <w:pPr>
        <w:jc w:val="both"/>
        <w:rPr>
          <w:rFonts w:ascii="Arial" w:eastAsia="Times New Roman" w:hAnsi="Arial" w:cs="Arial"/>
          <w:sz w:val="22"/>
          <w:lang w:eastAsia="de-DE"/>
        </w:rPr>
      </w:pPr>
    </w:p>
    <w:p w:rsidR="000709B6" w:rsidRPr="00EB0BE9" w:rsidRDefault="00333D36" w:rsidP="007B24C0">
      <w:pPr>
        <w:jc w:val="both"/>
        <w:rPr>
          <w:rFonts w:ascii="Arial" w:eastAsia="Times New Roman" w:hAnsi="Arial" w:cs="Arial"/>
          <w:sz w:val="22"/>
          <w:lang w:eastAsia="de-DE"/>
        </w:rPr>
      </w:pPr>
      <w:r w:rsidRPr="00EB0BE9">
        <w:rPr>
          <w:rFonts w:ascii="Arial" w:eastAsia="Times New Roman" w:hAnsi="Arial" w:cs="Arial"/>
          <w:sz w:val="22"/>
          <w:lang w:eastAsia="de-DE"/>
        </w:rPr>
        <w:t>Die durchschnittliche Leerstandsquote der Mitgliedsunternehmen des vtw hat sich im Jahr 201</w:t>
      </w:r>
      <w:r w:rsidR="003065F5" w:rsidRPr="00EB0BE9">
        <w:rPr>
          <w:rFonts w:ascii="Arial" w:eastAsia="Times New Roman" w:hAnsi="Arial" w:cs="Arial"/>
          <w:sz w:val="22"/>
          <w:lang w:eastAsia="de-DE"/>
        </w:rPr>
        <w:t>8</w:t>
      </w:r>
      <w:r w:rsidRPr="00EB0BE9">
        <w:rPr>
          <w:rFonts w:ascii="Arial" w:eastAsia="Times New Roman" w:hAnsi="Arial" w:cs="Arial"/>
          <w:sz w:val="22"/>
          <w:lang w:eastAsia="de-DE"/>
        </w:rPr>
        <w:t xml:space="preserve"> mit 8,</w:t>
      </w:r>
      <w:r w:rsidR="003065F5" w:rsidRPr="00EB0BE9">
        <w:rPr>
          <w:rFonts w:ascii="Arial" w:eastAsia="Times New Roman" w:hAnsi="Arial" w:cs="Arial"/>
          <w:sz w:val="22"/>
          <w:lang w:eastAsia="de-DE"/>
        </w:rPr>
        <w:t>2</w:t>
      </w:r>
      <w:r w:rsidRPr="00EB0BE9">
        <w:rPr>
          <w:rFonts w:ascii="Arial" w:eastAsia="Times New Roman" w:hAnsi="Arial" w:cs="Arial"/>
          <w:sz w:val="22"/>
          <w:lang w:eastAsia="de-DE"/>
        </w:rPr>
        <w:t xml:space="preserve"> % im Vergleich zu den Vorjahren </w:t>
      </w:r>
      <w:r w:rsidR="003065F5" w:rsidRPr="00EB0BE9">
        <w:rPr>
          <w:rFonts w:ascii="Arial" w:eastAsia="Times New Roman" w:hAnsi="Arial" w:cs="Arial"/>
          <w:sz w:val="22"/>
          <w:lang w:eastAsia="de-DE"/>
        </w:rPr>
        <w:t>leicht erhöht</w:t>
      </w:r>
      <w:r w:rsidRPr="00EB0BE9">
        <w:rPr>
          <w:rFonts w:ascii="Arial" w:eastAsia="Times New Roman" w:hAnsi="Arial" w:cs="Arial"/>
          <w:sz w:val="22"/>
          <w:lang w:eastAsia="de-DE"/>
        </w:rPr>
        <w:t xml:space="preserve">. Absolut hat </w:t>
      </w:r>
      <w:r w:rsidR="003065F5" w:rsidRPr="00EB0BE9">
        <w:rPr>
          <w:rFonts w:ascii="Arial" w:eastAsia="Times New Roman" w:hAnsi="Arial" w:cs="Arial"/>
          <w:sz w:val="22"/>
          <w:lang w:eastAsia="de-DE"/>
        </w:rPr>
        <w:t>sich die Anzahl leer stehender Wohnungen mit rund 21.650 Wohnungen nahezu nicht verändert. Allerdings wu</w:t>
      </w:r>
      <w:r w:rsidR="003065F5" w:rsidRPr="00EB0BE9">
        <w:rPr>
          <w:rFonts w:ascii="Arial" w:eastAsia="Times New Roman" w:hAnsi="Arial" w:cs="Arial"/>
          <w:sz w:val="22"/>
          <w:lang w:eastAsia="de-DE"/>
        </w:rPr>
        <w:t>r</w:t>
      </w:r>
      <w:r w:rsidR="003065F5" w:rsidRPr="00EB0BE9">
        <w:rPr>
          <w:rFonts w:ascii="Arial" w:eastAsia="Times New Roman" w:hAnsi="Arial" w:cs="Arial"/>
          <w:sz w:val="22"/>
          <w:lang w:eastAsia="de-DE"/>
        </w:rPr>
        <w:t>den im Jahr 2018 452 rückgebaut sowie weitere Wohnungen, insbesondere in den obersten Geschossen, stillgelegt.</w:t>
      </w:r>
      <w:r w:rsidRPr="00EB0BE9">
        <w:rPr>
          <w:rFonts w:ascii="Arial" w:eastAsia="Times New Roman" w:hAnsi="Arial" w:cs="Arial"/>
          <w:sz w:val="22"/>
          <w:lang w:eastAsia="de-DE"/>
        </w:rPr>
        <w:t xml:space="preserve"> Hauptgrund des Leerstandes ist nach wie vor die mangelnde Nac</w:t>
      </w:r>
      <w:r w:rsidRPr="00EB0BE9">
        <w:rPr>
          <w:rFonts w:ascii="Arial" w:eastAsia="Times New Roman" w:hAnsi="Arial" w:cs="Arial"/>
          <w:sz w:val="22"/>
          <w:lang w:eastAsia="de-DE"/>
        </w:rPr>
        <w:t>h</w:t>
      </w:r>
      <w:r w:rsidRPr="00EB0BE9">
        <w:rPr>
          <w:rFonts w:ascii="Arial" w:eastAsia="Times New Roman" w:hAnsi="Arial" w:cs="Arial"/>
          <w:sz w:val="22"/>
          <w:lang w:eastAsia="de-DE"/>
        </w:rPr>
        <w:t xml:space="preserve">frage nach Wohnraum mit einem Anteil von </w:t>
      </w:r>
      <w:r w:rsidR="000A0B13" w:rsidRPr="00EB0BE9">
        <w:rPr>
          <w:rFonts w:ascii="Arial" w:eastAsia="Times New Roman" w:hAnsi="Arial" w:cs="Arial"/>
          <w:sz w:val="22"/>
          <w:lang w:eastAsia="de-DE"/>
        </w:rPr>
        <w:t>3</w:t>
      </w:r>
      <w:r w:rsidR="003065F5" w:rsidRPr="00EB0BE9">
        <w:rPr>
          <w:rFonts w:ascii="Arial" w:eastAsia="Times New Roman" w:hAnsi="Arial" w:cs="Arial"/>
          <w:sz w:val="22"/>
          <w:lang w:eastAsia="de-DE"/>
        </w:rPr>
        <w:t>6</w:t>
      </w:r>
      <w:r w:rsidRPr="00EB0BE9">
        <w:rPr>
          <w:rFonts w:ascii="Arial" w:eastAsia="Times New Roman" w:hAnsi="Arial" w:cs="Arial"/>
          <w:sz w:val="22"/>
          <w:lang w:eastAsia="de-DE"/>
        </w:rPr>
        <w:t xml:space="preserve"> %. Wegen Mieterwechsel stehen </w:t>
      </w:r>
      <w:r w:rsidR="003065F5" w:rsidRPr="00EB0BE9">
        <w:rPr>
          <w:rFonts w:ascii="Arial" w:eastAsia="Times New Roman" w:hAnsi="Arial" w:cs="Arial"/>
          <w:sz w:val="22"/>
          <w:lang w:eastAsia="de-DE"/>
        </w:rPr>
        <w:t>21</w:t>
      </w:r>
      <w:r w:rsidRPr="00EB0BE9">
        <w:rPr>
          <w:rFonts w:ascii="Arial" w:eastAsia="Times New Roman" w:hAnsi="Arial" w:cs="Arial"/>
          <w:sz w:val="22"/>
          <w:lang w:eastAsia="de-DE"/>
        </w:rPr>
        <w:t xml:space="preserve"> % und aufgrund von Modernisierungsmaßnahmen 1</w:t>
      </w:r>
      <w:r w:rsidR="000A0B13" w:rsidRPr="00EB0BE9">
        <w:rPr>
          <w:rFonts w:ascii="Arial" w:eastAsia="Times New Roman" w:hAnsi="Arial" w:cs="Arial"/>
          <w:sz w:val="22"/>
          <w:lang w:eastAsia="de-DE"/>
        </w:rPr>
        <w:t>7</w:t>
      </w:r>
      <w:r w:rsidRPr="00EB0BE9">
        <w:rPr>
          <w:rFonts w:ascii="Arial" w:eastAsia="Times New Roman" w:hAnsi="Arial" w:cs="Arial"/>
          <w:sz w:val="22"/>
          <w:lang w:eastAsia="de-DE"/>
        </w:rPr>
        <w:t xml:space="preserve"> % leer. Unbewohnbare Wohnungen haben einen Anteil am Leerstand von </w:t>
      </w:r>
      <w:r w:rsidR="003065F5" w:rsidRPr="00EB0BE9">
        <w:rPr>
          <w:rFonts w:ascii="Arial" w:eastAsia="Times New Roman" w:hAnsi="Arial" w:cs="Arial"/>
          <w:sz w:val="22"/>
          <w:lang w:eastAsia="de-DE"/>
        </w:rPr>
        <w:t>7</w:t>
      </w:r>
      <w:r w:rsidRPr="00EB0BE9">
        <w:rPr>
          <w:rFonts w:ascii="Arial" w:eastAsia="Times New Roman" w:hAnsi="Arial" w:cs="Arial"/>
          <w:sz w:val="22"/>
          <w:lang w:eastAsia="de-DE"/>
        </w:rPr>
        <w:t xml:space="preserve"> %, wegen geplantem Rückbau stehen </w:t>
      </w:r>
      <w:r w:rsidR="000A0B13" w:rsidRPr="00EB0BE9">
        <w:rPr>
          <w:rFonts w:ascii="Arial" w:eastAsia="Times New Roman" w:hAnsi="Arial" w:cs="Arial"/>
          <w:sz w:val="22"/>
          <w:lang w:eastAsia="de-DE"/>
        </w:rPr>
        <w:t>1</w:t>
      </w:r>
      <w:r w:rsidR="003065F5" w:rsidRPr="00EB0BE9">
        <w:rPr>
          <w:rFonts w:ascii="Arial" w:eastAsia="Times New Roman" w:hAnsi="Arial" w:cs="Arial"/>
          <w:sz w:val="22"/>
          <w:lang w:eastAsia="de-DE"/>
        </w:rPr>
        <w:t>1</w:t>
      </w:r>
      <w:r w:rsidRPr="00EB0BE9">
        <w:rPr>
          <w:rFonts w:ascii="Arial" w:eastAsia="Times New Roman" w:hAnsi="Arial" w:cs="Arial"/>
          <w:sz w:val="22"/>
          <w:lang w:eastAsia="de-DE"/>
        </w:rPr>
        <w:t xml:space="preserve"> % leer. </w:t>
      </w:r>
    </w:p>
    <w:p w:rsidR="007B24C0" w:rsidRPr="00EB0BE9" w:rsidRDefault="007B24C0" w:rsidP="007B24C0">
      <w:pPr>
        <w:jc w:val="both"/>
        <w:rPr>
          <w:rFonts w:ascii="Arial" w:eastAsia="Times New Roman" w:hAnsi="Arial" w:cs="Arial"/>
          <w:sz w:val="22"/>
          <w:lang w:eastAsia="de-DE"/>
        </w:rPr>
      </w:pPr>
    </w:p>
    <w:p w:rsidR="00CC08F0" w:rsidRPr="00EB0BE9" w:rsidRDefault="00333D36" w:rsidP="007B24C0">
      <w:pPr>
        <w:jc w:val="both"/>
        <w:rPr>
          <w:rFonts w:ascii="Arial" w:eastAsia="Times New Roman" w:hAnsi="Arial" w:cs="Arial"/>
          <w:sz w:val="22"/>
          <w:lang w:eastAsia="de-DE"/>
        </w:rPr>
      </w:pPr>
      <w:r w:rsidRPr="00EB0BE9">
        <w:rPr>
          <w:rFonts w:ascii="Arial" w:eastAsia="Times New Roman" w:hAnsi="Arial" w:cs="Arial"/>
          <w:sz w:val="22"/>
          <w:lang w:eastAsia="de-DE"/>
        </w:rPr>
        <w:t>Seit dem Jahr 2002 haben Thüringer Wohnungsunternehmen mehr als 4</w:t>
      </w:r>
      <w:r w:rsidR="000A0B13" w:rsidRPr="00EB0BE9">
        <w:rPr>
          <w:rFonts w:ascii="Arial" w:eastAsia="Times New Roman" w:hAnsi="Arial" w:cs="Arial"/>
          <w:sz w:val="22"/>
          <w:lang w:eastAsia="de-DE"/>
        </w:rPr>
        <w:t>6.</w:t>
      </w:r>
      <w:r w:rsidR="003065F5" w:rsidRPr="00EB0BE9">
        <w:rPr>
          <w:rFonts w:ascii="Arial" w:eastAsia="Times New Roman" w:hAnsi="Arial" w:cs="Arial"/>
          <w:sz w:val="22"/>
          <w:lang w:eastAsia="de-DE"/>
        </w:rPr>
        <w:t>750</w:t>
      </w:r>
      <w:r w:rsidRPr="00EB0BE9">
        <w:rPr>
          <w:rFonts w:ascii="Arial" w:eastAsia="Times New Roman" w:hAnsi="Arial" w:cs="Arial"/>
          <w:sz w:val="22"/>
          <w:lang w:eastAsia="de-DE"/>
        </w:rPr>
        <w:t xml:space="preserve"> Wohnungen vom Markt genommen. Nachdem die Rückbauzahlen im Jahr 2014 mit 362 und im Jahr 2015 mit 331 Wohnungen deutlich zurückg</w:t>
      </w:r>
      <w:r w:rsidR="000A0B13" w:rsidRPr="00EB0BE9">
        <w:rPr>
          <w:rFonts w:ascii="Arial" w:eastAsia="Times New Roman" w:hAnsi="Arial" w:cs="Arial"/>
          <w:sz w:val="22"/>
          <w:lang w:eastAsia="de-DE"/>
        </w:rPr>
        <w:t>ingen, war 2016 mit 525 und 2017 mit 746 rückgeba</w:t>
      </w:r>
      <w:r w:rsidR="000A0B13" w:rsidRPr="00EB0BE9">
        <w:rPr>
          <w:rFonts w:ascii="Arial" w:eastAsia="Times New Roman" w:hAnsi="Arial" w:cs="Arial"/>
          <w:sz w:val="22"/>
          <w:lang w:eastAsia="de-DE"/>
        </w:rPr>
        <w:t>u</w:t>
      </w:r>
      <w:r w:rsidR="000A0B13" w:rsidRPr="00EB0BE9">
        <w:rPr>
          <w:rFonts w:ascii="Arial" w:eastAsia="Times New Roman" w:hAnsi="Arial" w:cs="Arial"/>
          <w:sz w:val="22"/>
          <w:lang w:eastAsia="de-DE"/>
        </w:rPr>
        <w:t>ten Wohnungen wieder ein deutlicher Anstieg zu verzeichnen</w:t>
      </w:r>
      <w:r w:rsidR="00BA6ED3" w:rsidRPr="00EB0BE9">
        <w:rPr>
          <w:rFonts w:ascii="Arial" w:eastAsia="Times New Roman" w:hAnsi="Arial" w:cs="Arial"/>
          <w:sz w:val="22"/>
          <w:lang w:eastAsia="de-DE"/>
        </w:rPr>
        <w:t>. In 2018</w:t>
      </w:r>
      <w:r w:rsidR="00CC08F0" w:rsidRPr="00EB0BE9">
        <w:rPr>
          <w:rFonts w:ascii="Arial" w:eastAsia="Times New Roman" w:hAnsi="Arial" w:cs="Arial"/>
          <w:sz w:val="22"/>
          <w:lang w:eastAsia="de-DE"/>
        </w:rPr>
        <w:t xml:space="preserve"> </w:t>
      </w:r>
      <w:r w:rsidR="00BA6ED3" w:rsidRPr="00EB0BE9">
        <w:rPr>
          <w:rFonts w:ascii="Arial" w:eastAsia="Times New Roman" w:hAnsi="Arial" w:cs="Arial"/>
          <w:sz w:val="22"/>
          <w:lang w:eastAsia="de-DE"/>
        </w:rPr>
        <w:t>sank die Zahl der Rückbauten auf 452</w:t>
      </w:r>
      <w:r w:rsidR="00CC08F0" w:rsidRPr="00EB0BE9">
        <w:rPr>
          <w:rFonts w:ascii="Arial" w:eastAsia="Times New Roman" w:hAnsi="Arial" w:cs="Arial"/>
          <w:sz w:val="22"/>
          <w:lang w:eastAsia="de-DE"/>
        </w:rPr>
        <w:t xml:space="preserve"> Wohnungen.</w:t>
      </w:r>
    </w:p>
    <w:p w:rsidR="00CC08F0" w:rsidRPr="00F42DC9" w:rsidRDefault="00CC08F0" w:rsidP="007B24C0">
      <w:pPr>
        <w:jc w:val="both"/>
        <w:rPr>
          <w:rFonts w:ascii="Arial" w:eastAsia="Times New Roman" w:hAnsi="Arial" w:cs="Arial"/>
          <w:i/>
          <w:sz w:val="22"/>
          <w:lang w:eastAsia="de-DE"/>
        </w:rPr>
      </w:pPr>
    </w:p>
    <w:p w:rsidR="00333D36" w:rsidRPr="00333D36" w:rsidRDefault="00333D36" w:rsidP="007B24C0">
      <w:pPr>
        <w:jc w:val="both"/>
        <w:rPr>
          <w:rFonts w:ascii="Arial" w:eastAsia="Times New Roman" w:hAnsi="Arial" w:cs="Arial"/>
          <w:b/>
          <w:i/>
          <w:sz w:val="22"/>
          <w:lang w:eastAsia="de-DE"/>
        </w:rPr>
      </w:pPr>
      <w:r w:rsidRPr="00333D36">
        <w:rPr>
          <w:rFonts w:ascii="Arial" w:eastAsia="Times New Roman" w:hAnsi="Arial" w:cs="Arial"/>
          <w:b/>
          <w:i/>
          <w:sz w:val="22"/>
          <w:lang w:eastAsia="de-DE"/>
        </w:rPr>
        <w:t>Betriebswirtschaftliche Branchenentwicklung</w:t>
      </w:r>
    </w:p>
    <w:p w:rsidR="00333D36" w:rsidRPr="00EB0BE9" w:rsidRDefault="00333D36" w:rsidP="00EB0BE9">
      <w:pPr>
        <w:jc w:val="both"/>
        <w:rPr>
          <w:rFonts w:ascii="Arial" w:eastAsia="Times New Roman" w:hAnsi="Arial" w:cs="Arial"/>
          <w:sz w:val="22"/>
          <w:lang w:eastAsia="de-DE"/>
        </w:rPr>
      </w:pPr>
    </w:p>
    <w:p w:rsidR="00EB0BE9" w:rsidRPr="00EB0BE9" w:rsidRDefault="00EB0BE9" w:rsidP="00EB0BE9">
      <w:pPr>
        <w:jc w:val="both"/>
        <w:rPr>
          <w:rFonts w:ascii="Arial" w:hAnsi="Arial" w:cs="Arial"/>
          <w:sz w:val="22"/>
        </w:rPr>
      </w:pPr>
      <w:r w:rsidRPr="00EB0BE9">
        <w:rPr>
          <w:rFonts w:ascii="Arial" w:hAnsi="Arial" w:cs="Arial"/>
          <w:sz w:val="22"/>
        </w:rPr>
        <w:t>Wesentliche Bestandteile der Umsatzerlöse aus der Hausbewirtschaftung sind Mieten und Umlagen. Die mittlere monatliche Sollmiete (Median) der erfassten Unternehmen betrug im Jahr 2018 4,78 Euro/m² (2017: 4,71 Euro/m²). Die mittlere Sollmiete der eigenen Wohnu</w:t>
      </w:r>
      <w:r w:rsidRPr="00EB0BE9">
        <w:rPr>
          <w:rFonts w:ascii="Arial" w:hAnsi="Arial" w:cs="Arial"/>
          <w:sz w:val="22"/>
        </w:rPr>
        <w:t>n</w:t>
      </w:r>
      <w:r w:rsidRPr="00EB0BE9">
        <w:rPr>
          <w:rFonts w:ascii="Arial" w:hAnsi="Arial" w:cs="Arial"/>
          <w:sz w:val="22"/>
        </w:rPr>
        <w:t>gen belief sich auf 4,71 Euro/m². Der arithmetische Mittelwert lag bei 4,75 Euro/m². Im Ve</w:t>
      </w:r>
      <w:r w:rsidRPr="00EB0BE9">
        <w:rPr>
          <w:rFonts w:ascii="Arial" w:hAnsi="Arial" w:cs="Arial"/>
          <w:sz w:val="22"/>
        </w:rPr>
        <w:t>r</w:t>
      </w:r>
      <w:r w:rsidRPr="00EB0BE9">
        <w:rPr>
          <w:rFonts w:ascii="Arial" w:hAnsi="Arial" w:cs="Arial"/>
          <w:sz w:val="22"/>
        </w:rPr>
        <w:t>gleich zum Vorjahr ist somit ein Anstieg um 1,7 % zu verzeichnen. Die Durchschnittswerte der einzelnen Unternehmen reichten von 3,54 Euro/m² bis 6,27 Euro/m².</w:t>
      </w:r>
    </w:p>
    <w:p w:rsidR="00C61A29" w:rsidRPr="00C61A29" w:rsidRDefault="00C61A29" w:rsidP="00C61A29">
      <w:pPr>
        <w:jc w:val="both"/>
        <w:rPr>
          <w:rFonts w:ascii="Arial" w:eastAsia="Times New Roman" w:hAnsi="Arial" w:cs="Arial"/>
          <w:sz w:val="22"/>
          <w:lang w:eastAsia="de-DE"/>
        </w:rPr>
      </w:pPr>
    </w:p>
    <w:p w:rsidR="00C61A29" w:rsidRPr="00C61A29" w:rsidRDefault="00C61A29" w:rsidP="00C61A29">
      <w:pPr>
        <w:jc w:val="both"/>
        <w:rPr>
          <w:rFonts w:ascii="Arial" w:hAnsi="Arial" w:cs="Arial"/>
          <w:sz w:val="22"/>
        </w:rPr>
      </w:pPr>
      <w:r w:rsidRPr="00C61A29">
        <w:rPr>
          <w:rFonts w:ascii="Arial" w:hAnsi="Arial" w:cs="Arial"/>
          <w:sz w:val="22"/>
        </w:rPr>
        <w:t>Der Median der Leerstandsquote lag 2018 bei 5,7 % und damit unter dem Wert des Jahres 2017 (6,3 %). Der arithmetische Mittelwert hat sich nicht verändert und l</w:t>
      </w:r>
      <w:r w:rsidR="00FE748D">
        <w:rPr>
          <w:rFonts w:ascii="Arial" w:hAnsi="Arial" w:cs="Arial"/>
          <w:sz w:val="22"/>
        </w:rPr>
        <w:t>ag</w:t>
      </w:r>
      <w:r w:rsidRPr="00C61A29">
        <w:rPr>
          <w:rFonts w:ascii="Arial" w:hAnsi="Arial" w:cs="Arial"/>
          <w:sz w:val="22"/>
        </w:rPr>
        <w:t xml:space="preserve"> 2018 wie in 2017 bei 7,6 %. </w:t>
      </w:r>
      <w:r>
        <w:rPr>
          <w:rFonts w:ascii="Arial" w:hAnsi="Arial" w:cs="Arial"/>
          <w:sz w:val="22"/>
        </w:rPr>
        <w:t>S</w:t>
      </w:r>
      <w:r w:rsidRPr="00C61A29">
        <w:rPr>
          <w:rFonts w:ascii="Arial" w:hAnsi="Arial" w:cs="Arial"/>
          <w:sz w:val="22"/>
        </w:rPr>
        <w:t>owohl der Medianwert der Genossenschaften als auch der Wert der Gesellscha</w:t>
      </w:r>
      <w:r w:rsidRPr="00C61A29">
        <w:rPr>
          <w:rFonts w:ascii="Arial" w:hAnsi="Arial" w:cs="Arial"/>
          <w:sz w:val="22"/>
        </w:rPr>
        <w:t>f</w:t>
      </w:r>
      <w:r w:rsidRPr="00C61A29">
        <w:rPr>
          <w:rFonts w:ascii="Arial" w:hAnsi="Arial" w:cs="Arial"/>
          <w:sz w:val="22"/>
        </w:rPr>
        <w:t>ten ist leicht zurückgegangen. Der arithmetische Mittelwert der Leerstandsquote der Geno</w:t>
      </w:r>
      <w:r w:rsidRPr="00C61A29">
        <w:rPr>
          <w:rFonts w:ascii="Arial" w:hAnsi="Arial" w:cs="Arial"/>
          <w:sz w:val="22"/>
        </w:rPr>
        <w:t>s</w:t>
      </w:r>
      <w:r w:rsidRPr="00C61A29">
        <w:rPr>
          <w:rFonts w:ascii="Arial" w:hAnsi="Arial" w:cs="Arial"/>
          <w:sz w:val="22"/>
        </w:rPr>
        <w:t>senschaften sank leicht auf 6,9 %, der Wert der Gesellschaften stieg auf 9,3 %. Beide En</w:t>
      </w:r>
      <w:r w:rsidRPr="00C61A29">
        <w:rPr>
          <w:rFonts w:ascii="Arial" w:hAnsi="Arial" w:cs="Arial"/>
          <w:sz w:val="22"/>
        </w:rPr>
        <w:t>t</w:t>
      </w:r>
      <w:r w:rsidRPr="00C61A29">
        <w:rPr>
          <w:rFonts w:ascii="Arial" w:hAnsi="Arial" w:cs="Arial"/>
          <w:sz w:val="22"/>
        </w:rPr>
        <w:t>wicklungen heben sich in der Summe auf.</w:t>
      </w:r>
    </w:p>
    <w:p w:rsidR="00840694" w:rsidRDefault="00840694">
      <w:pPr>
        <w:rPr>
          <w:rFonts w:ascii="Arial" w:eastAsia="Times New Roman" w:hAnsi="Arial" w:cs="Arial"/>
          <w:sz w:val="22"/>
          <w:lang w:eastAsia="de-DE"/>
        </w:rPr>
      </w:pPr>
      <w:r>
        <w:rPr>
          <w:rFonts w:ascii="Arial" w:eastAsia="Times New Roman" w:hAnsi="Arial" w:cs="Arial"/>
          <w:sz w:val="22"/>
          <w:lang w:eastAsia="de-DE"/>
        </w:rPr>
        <w:br w:type="page"/>
      </w:r>
    </w:p>
    <w:p w:rsidR="00C61A29" w:rsidRPr="00C61A29" w:rsidRDefault="00C61A29" w:rsidP="00C61A29">
      <w:pPr>
        <w:jc w:val="both"/>
        <w:rPr>
          <w:rFonts w:ascii="Arial" w:hAnsi="Arial" w:cs="Arial"/>
          <w:sz w:val="22"/>
        </w:rPr>
      </w:pPr>
      <w:r>
        <w:rPr>
          <w:rFonts w:ascii="Arial" w:hAnsi="Arial" w:cs="Arial"/>
          <w:sz w:val="22"/>
        </w:rPr>
        <w:lastRenderedPageBreak/>
        <w:t>D</w:t>
      </w:r>
      <w:r w:rsidRPr="00C61A29">
        <w:rPr>
          <w:rFonts w:ascii="Arial" w:hAnsi="Arial" w:cs="Arial"/>
          <w:sz w:val="22"/>
        </w:rPr>
        <w:t xml:space="preserve">eutlicher fallen die Unterschiede bei der Betrachtung der Größengruppen aus. So betrug der durchschnittliche Leerstand in kleinen Genossenschaften 4,2 % (Median 3,0 %) bei einer Spanne der Leerstandsquote von 0 % bis 20,6 %. Mittelgroße Genossenschaften wiesen </w:t>
      </w:r>
      <w:r>
        <w:rPr>
          <w:rFonts w:ascii="Arial" w:hAnsi="Arial" w:cs="Arial"/>
          <w:sz w:val="22"/>
        </w:rPr>
        <w:br/>
      </w:r>
      <w:r w:rsidRPr="00C61A29">
        <w:rPr>
          <w:rFonts w:ascii="Arial" w:hAnsi="Arial" w:cs="Arial"/>
          <w:sz w:val="22"/>
        </w:rPr>
        <w:t>9,4 % (Median 9,9 %) bei einer Spanne von 0 % bis 26,8 % aus. In mittelgroßen Gesel</w:t>
      </w:r>
      <w:r w:rsidRPr="00C61A29">
        <w:rPr>
          <w:rFonts w:ascii="Arial" w:hAnsi="Arial" w:cs="Arial"/>
          <w:sz w:val="22"/>
        </w:rPr>
        <w:t>l</w:t>
      </w:r>
      <w:r w:rsidRPr="00C61A29">
        <w:rPr>
          <w:rFonts w:ascii="Arial" w:hAnsi="Arial" w:cs="Arial"/>
          <w:sz w:val="22"/>
        </w:rPr>
        <w:t xml:space="preserve">schaften wurden 9,2 % Leerstand bei einer Spanne von 0,5 % bis 27,7 % ausgewiesen. Die Spreizung der Leerstandsquoten ist </w:t>
      </w:r>
      <w:r>
        <w:rPr>
          <w:rFonts w:ascii="Arial" w:hAnsi="Arial" w:cs="Arial"/>
          <w:sz w:val="22"/>
        </w:rPr>
        <w:t xml:space="preserve">somit </w:t>
      </w:r>
      <w:r w:rsidRPr="00C61A29">
        <w:rPr>
          <w:rFonts w:ascii="Arial" w:hAnsi="Arial" w:cs="Arial"/>
          <w:sz w:val="22"/>
        </w:rPr>
        <w:t>erheblich.</w:t>
      </w:r>
    </w:p>
    <w:p w:rsidR="00FE748D" w:rsidRPr="00FE748D" w:rsidRDefault="00FE748D" w:rsidP="00FE748D">
      <w:pPr>
        <w:jc w:val="both"/>
        <w:rPr>
          <w:rFonts w:ascii="Arial" w:eastAsia="Times New Roman" w:hAnsi="Arial" w:cs="Arial"/>
          <w:sz w:val="22"/>
          <w:lang w:eastAsia="de-DE"/>
        </w:rPr>
      </w:pPr>
    </w:p>
    <w:p w:rsidR="00FE748D" w:rsidRPr="00FE748D" w:rsidRDefault="00FE748D" w:rsidP="00FE748D">
      <w:pPr>
        <w:jc w:val="both"/>
        <w:rPr>
          <w:rFonts w:ascii="Arial" w:hAnsi="Arial" w:cs="Arial"/>
          <w:sz w:val="22"/>
        </w:rPr>
      </w:pPr>
      <w:r w:rsidRPr="00FE748D">
        <w:rPr>
          <w:rFonts w:ascii="Arial" w:hAnsi="Arial" w:cs="Arial"/>
          <w:sz w:val="22"/>
        </w:rPr>
        <w:t>Eine weitere interessante Kennzahl in Bezug auf die Vermietungssituation ist die Fluktuat</w:t>
      </w:r>
      <w:r w:rsidRPr="00FE748D">
        <w:rPr>
          <w:rFonts w:ascii="Arial" w:hAnsi="Arial" w:cs="Arial"/>
          <w:sz w:val="22"/>
        </w:rPr>
        <w:t>i</w:t>
      </w:r>
      <w:r w:rsidRPr="00FE748D">
        <w:rPr>
          <w:rFonts w:ascii="Arial" w:hAnsi="Arial" w:cs="Arial"/>
          <w:sz w:val="22"/>
        </w:rPr>
        <w:t>onsrate, d. h. das Verhältnis der gekündigten Wohnungen zum Gesamtbestand. Der Median und das arithmetische Mittel lagen 2018 bei 8,4 %. Im Durchschnitt weisen die Genosse</w:t>
      </w:r>
      <w:r w:rsidRPr="00FE748D">
        <w:rPr>
          <w:rFonts w:ascii="Arial" w:hAnsi="Arial" w:cs="Arial"/>
          <w:sz w:val="22"/>
        </w:rPr>
        <w:t>n</w:t>
      </w:r>
      <w:r w:rsidRPr="00FE748D">
        <w:rPr>
          <w:rFonts w:ascii="Arial" w:hAnsi="Arial" w:cs="Arial"/>
          <w:sz w:val="22"/>
        </w:rPr>
        <w:t>schaften eine Fluktuationsrate von 7,4 % (Median: 7,5 %), die Gesellschaften von 10,8 % (Median: 11,1 %) aus. Der deutliche Unterschied der Fluktuationsraten nach Rechtsformen, zwischen Wohnungsgenossenschaften und kommunalen Gesellschaften, war auch in früh</w:t>
      </w:r>
      <w:r w:rsidRPr="00FE748D">
        <w:rPr>
          <w:rFonts w:ascii="Arial" w:hAnsi="Arial" w:cs="Arial"/>
          <w:sz w:val="22"/>
        </w:rPr>
        <w:t>e</w:t>
      </w:r>
      <w:r w:rsidRPr="00FE748D">
        <w:rPr>
          <w:rFonts w:ascii="Arial" w:hAnsi="Arial" w:cs="Arial"/>
          <w:sz w:val="22"/>
        </w:rPr>
        <w:t>ren Vergleichen zu verzeichnen.</w:t>
      </w:r>
    </w:p>
    <w:p w:rsidR="00FE748D" w:rsidRPr="001837FD" w:rsidRDefault="00FE748D" w:rsidP="001837FD">
      <w:pPr>
        <w:jc w:val="both"/>
        <w:rPr>
          <w:rFonts w:ascii="Arial" w:eastAsia="Times New Roman" w:hAnsi="Arial" w:cs="Arial"/>
          <w:sz w:val="22"/>
          <w:lang w:eastAsia="de-DE"/>
        </w:rPr>
      </w:pPr>
    </w:p>
    <w:p w:rsidR="005E30B4" w:rsidRDefault="001837FD" w:rsidP="001837FD">
      <w:pPr>
        <w:jc w:val="both"/>
        <w:rPr>
          <w:rFonts w:ascii="Arial" w:hAnsi="Arial" w:cs="Arial"/>
          <w:sz w:val="22"/>
        </w:rPr>
      </w:pPr>
      <w:r w:rsidRPr="001837FD">
        <w:rPr>
          <w:rFonts w:ascii="Arial" w:hAnsi="Arial" w:cs="Arial"/>
          <w:sz w:val="22"/>
        </w:rPr>
        <w:t>Der Anstieg des durchschnittlichen Instandhaltungskostensatzes hat sich auch im Jahr 2018 fortgesetzt. Der Median lag bei 15,19 Euro/m², das arithmetische Mittel bei 16,55 Euro/m². Die Spanne der Werte der einzelnen Unternehmen ist erheblich und reicht von 4,24 Euro/m² bis zu 48,88 Euro/m². Auch sind Median und Mittelwert der Genossenschaften stark ang</w:t>
      </w:r>
      <w:r w:rsidRPr="001837FD">
        <w:rPr>
          <w:rFonts w:ascii="Arial" w:hAnsi="Arial" w:cs="Arial"/>
          <w:sz w:val="22"/>
        </w:rPr>
        <w:t>e</w:t>
      </w:r>
      <w:r w:rsidRPr="001837FD">
        <w:rPr>
          <w:rFonts w:ascii="Arial" w:hAnsi="Arial" w:cs="Arial"/>
          <w:sz w:val="22"/>
        </w:rPr>
        <w:t>stiegen.</w:t>
      </w:r>
      <w:r>
        <w:rPr>
          <w:rFonts w:ascii="Arial" w:hAnsi="Arial" w:cs="Arial"/>
          <w:sz w:val="22"/>
        </w:rPr>
        <w:t xml:space="preserve"> </w:t>
      </w:r>
      <w:r w:rsidRPr="001837FD">
        <w:rPr>
          <w:rFonts w:ascii="Arial" w:hAnsi="Arial" w:cs="Arial"/>
          <w:sz w:val="22"/>
        </w:rPr>
        <w:t xml:space="preserve">Die Werte der Mehrzahl der Unternehmen liegen über dem in der GdW Arbeitshilfe 76 genannten Schwellenwert von 10 Euro/m². </w:t>
      </w:r>
    </w:p>
    <w:p w:rsidR="005E30B4" w:rsidRDefault="005E30B4" w:rsidP="001837FD">
      <w:pPr>
        <w:jc w:val="both"/>
        <w:rPr>
          <w:rFonts w:ascii="Arial" w:hAnsi="Arial" w:cs="Arial"/>
          <w:sz w:val="22"/>
        </w:rPr>
      </w:pPr>
    </w:p>
    <w:p w:rsidR="001837FD" w:rsidRPr="001837FD" w:rsidRDefault="001837FD" w:rsidP="001837FD">
      <w:pPr>
        <w:jc w:val="both"/>
        <w:rPr>
          <w:rFonts w:ascii="Arial" w:hAnsi="Arial" w:cs="Arial"/>
          <w:sz w:val="22"/>
        </w:rPr>
      </w:pPr>
      <w:r w:rsidRPr="001837FD">
        <w:rPr>
          <w:rFonts w:ascii="Arial" w:hAnsi="Arial" w:cs="Arial"/>
          <w:sz w:val="22"/>
        </w:rPr>
        <w:t>Der zweite Sanierungszyklus wird zunehmend Realität. Seit dem Jahr 2013 steigt der durc</w:t>
      </w:r>
      <w:r w:rsidRPr="001837FD">
        <w:rPr>
          <w:rFonts w:ascii="Arial" w:hAnsi="Arial" w:cs="Arial"/>
          <w:sz w:val="22"/>
        </w:rPr>
        <w:t>h</w:t>
      </w:r>
      <w:r w:rsidRPr="001837FD">
        <w:rPr>
          <w:rFonts w:ascii="Arial" w:hAnsi="Arial" w:cs="Arial"/>
          <w:sz w:val="22"/>
        </w:rPr>
        <w:t>schnittliche jährliche Instandhaltungskostensatz. Bauteile und Einbauten aus den 90er Ja</w:t>
      </w:r>
      <w:r w:rsidRPr="001837FD">
        <w:rPr>
          <w:rFonts w:ascii="Arial" w:hAnsi="Arial" w:cs="Arial"/>
          <w:sz w:val="22"/>
        </w:rPr>
        <w:t>h</w:t>
      </w:r>
      <w:r w:rsidRPr="001837FD">
        <w:rPr>
          <w:rFonts w:ascii="Arial" w:hAnsi="Arial" w:cs="Arial"/>
          <w:sz w:val="22"/>
        </w:rPr>
        <w:t>ren benötigen zunehmend Reparaturen bzw. müssen erneuert werden. Dies schlägt sich auch auf den Wert der Investitionen in den Bestand nieder. Dort sind sowohl die Instandha</w:t>
      </w:r>
      <w:r w:rsidRPr="001837FD">
        <w:rPr>
          <w:rFonts w:ascii="Arial" w:hAnsi="Arial" w:cs="Arial"/>
          <w:sz w:val="22"/>
        </w:rPr>
        <w:t>l</w:t>
      </w:r>
      <w:r w:rsidRPr="001837FD">
        <w:rPr>
          <w:rFonts w:ascii="Arial" w:hAnsi="Arial" w:cs="Arial"/>
          <w:sz w:val="22"/>
        </w:rPr>
        <w:t>tungs- als auch die Instandsetzungs- und Modernisierungsaufwendungen enthalten. Seit dem Jahr 2015 ist hier ebenfalls ein Anstieg auf nunmehr im Durchschnitt aller Unternehmen 24,19 Euro/m² pro Jahr (2017: 21,62 Euro/m²) zu verzeichnen. Der Median stieg von 17,81 Euro/m² auf 21,28 Euro/m².</w:t>
      </w:r>
    </w:p>
    <w:p w:rsidR="007B24C0" w:rsidRPr="005E30B4" w:rsidRDefault="007B24C0" w:rsidP="005E30B4">
      <w:pPr>
        <w:jc w:val="both"/>
        <w:rPr>
          <w:rFonts w:ascii="Arial" w:eastAsia="Times New Roman" w:hAnsi="Arial" w:cs="Arial"/>
          <w:sz w:val="22"/>
          <w:lang w:eastAsia="de-DE"/>
        </w:rPr>
      </w:pPr>
    </w:p>
    <w:p w:rsidR="005E30B4" w:rsidRPr="005E30B4" w:rsidRDefault="005E30B4" w:rsidP="005E30B4">
      <w:pPr>
        <w:jc w:val="both"/>
        <w:rPr>
          <w:rFonts w:ascii="Arial" w:hAnsi="Arial" w:cs="Arial"/>
          <w:sz w:val="22"/>
        </w:rPr>
      </w:pPr>
      <w:r w:rsidRPr="005E30B4">
        <w:rPr>
          <w:rFonts w:ascii="Arial" w:hAnsi="Arial" w:cs="Arial"/>
          <w:sz w:val="22"/>
        </w:rPr>
        <w:t>Der sich fortsetzende Anstieg der Investitionen in den Bestand (Instandhaltungs- und nac</w:t>
      </w:r>
      <w:r w:rsidRPr="005E30B4">
        <w:rPr>
          <w:rFonts w:ascii="Arial" w:hAnsi="Arial" w:cs="Arial"/>
          <w:sz w:val="22"/>
        </w:rPr>
        <w:t>h</w:t>
      </w:r>
      <w:r w:rsidRPr="005E30B4">
        <w:rPr>
          <w:rFonts w:ascii="Arial" w:hAnsi="Arial" w:cs="Arial"/>
          <w:sz w:val="22"/>
        </w:rPr>
        <w:t>trägliche Herstellungskosten bezogen auf die Wohn-/Nutzfläche) führte 2018 dazu, dass der in der GdW Arbeitshilfe 76 „Zukunftsfähigkeit von Wohnungsunternehmen“ genannte Schwellenwert von 20 Euro/m² erstmals im Mittel der Unternehmen überschritten wurde.</w:t>
      </w:r>
    </w:p>
    <w:p w:rsidR="005E30B4" w:rsidRPr="005E30B4" w:rsidRDefault="005E30B4" w:rsidP="005E30B4">
      <w:pPr>
        <w:jc w:val="both"/>
        <w:rPr>
          <w:rFonts w:ascii="Arial" w:eastAsia="Times New Roman" w:hAnsi="Arial" w:cs="Arial"/>
          <w:sz w:val="22"/>
          <w:lang w:eastAsia="de-DE"/>
        </w:rPr>
      </w:pPr>
    </w:p>
    <w:p w:rsidR="005E30B4" w:rsidRPr="005E30B4" w:rsidRDefault="005E30B4" w:rsidP="005E30B4">
      <w:pPr>
        <w:jc w:val="both"/>
        <w:rPr>
          <w:rFonts w:ascii="Arial" w:hAnsi="Arial" w:cs="Arial"/>
          <w:sz w:val="22"/>
        </w:rPr>
      </w:pPr>
      <w:r w:rsidRPr="005E30B4">
        <w:rPr>
          <w:rFonts w:ascii="Arial" w:hAnsi="Arial" w:cs="Arial"/>
          <w:sz w:val="22"/>
        </w:rPr>
        <w:t>Im Durchschnitt der Unternehmen beliefen sich die Verwaltungskosten auf 411 Euro/Einheit im Jahr 2018. 2017 betrug dieser Wert 395 Euro/Einheit. Der Median ist mit 405 E</w:t>
      </w:r>
      <w:r w:rsidRPr="005E30B4">
        <w:rPr>
          <w:rFonts w:ascii="Arial" w:hAnsi="Arial" w:cs="Arial"/>
          <w:sz w:val="22"/>
        </w:rPr>
        <w:t>u</w:t>
      </w:r>
      <w:r w:rsidRPr="005E30B4">
        <w:rPr>
          <w:rFonts w:ascii="Arial" w:hAnsi="Arial" w:cs="Arial"/>
          <w:sz w:val="22"/>
        </w:rPr>
        <w:t>ro/Einheit, so wie in den Vorjahren auch, niedriger als der Mittelwert. Die Spanne der Verwa</w:t>
      </w:r>
      <w:r w:rsidRPr="005E30B4">
        <w:rPr>
          <w:rFonts w:ascii="Arial" w:hAnsi="Arial" w:cs="Arial"/>
          <w:sz w:val="22"/>
        </w:rPr>
        <w:t>l</w:t>
      </w:r>
      <w:r w:rsidRPr="005E30B4">
        <w:rPr>
          <w:rFonts w:ascii="Arial" w:hAnsi="Arial" w:cs="Arial"/>
          <w:sz w:val="22"/>
        </w:rPr>
        <w:t>tungskosten reicht von 170 bis 738 Euro/Einheit. Drei Gründe sind insbesondere für den A</w:t>
      </w:r>
      <w:r w:rsidRPr="005E30B4">
        <w:rPr>
          <w:rFonts w:ascii="Arial" w:hAnsi="Arial" w:cs="Arial"/>
          <w:sz w:val="22"/>
        </w:rPr>
        <w:t>n</w:t>
      </w:r>
      <w:r w:rsidRPr="005E30B4">
        <w:rPr>
          <w:rFonts w:ascii="Arial" w:hAnsi="Arial" w:cs="Arial"/>
          <w:sz w:val="22"/>
        </w:rPr>
        <w:t>stieg der Verwaltungskosten verantwortlich: Zum einen sind dies steigende Preise und zum anderen der Generationenwechsel in den Unternehmen verbunden mit einem Fachkräft</w:t>
      </w:r>
      <w:r w:rsidRPr="005E30B4">
        <w:rPr>
          <w:rFonts w:ascii="Arial" w:hAnsi="Arial" w:cs="Arial"/>
          <w:sz w:val="22"/>
        </w:rPr>
        <w:t>e</w:t>
      </w:r>
      <w:r w:rsidRPr="005E30B4">
        <w:rPr>
          <w:rFonts w:ascii="Arial" w:hAnsi="Arial" w:cs="Arial"/>
          <w:sz w:val="22"/>
        </w:rPr>
        <w:t xml:space="preserve">mangel. Während der Einarbeitungszeit ist die entsprechende Stelle häufig doppelt besetzt, was zu einem Anstieg der Kosten führt. </w:t>
      </w:r>
    </w:p>
    <w:p w:rsidR="00C9736D" w:rsidRPr="00C9736D" w:rsidRDefault="00C9736D" w:rsidP="00C9736D">
      <w:pPr>
        <w:jc w:val="both"/>
        <w:rPr>
          <w:rFonts w:ascii="Arial" w:hAnsi="Arial" w:cs="Arial"/>
          <w:sz w:val="22"/>
        </w:rPr>
      </w:pPr>
    </w:p>
    <w:p w:rsidR="00840694" w:rsidRDefault="00C9736D" w:rsidP="00CC08F0">
      <w:pPr>
        <w:jc w:val="both"/>
        <w:rPr>
          <w:rFonts w:ascii="Arial" w:hAnsi="Arial" w:cs="Arial"/>
          <w:sz w:val="22"/>
        </w:rPr>
      </w:pPr>
      <w:r w:rsidRPr="00C9736D">
        <w:rPr>
          <w:rFonts w:ascii="Arial" w:hAnsi="Arial" w:cs="Arial"/>
          <w:sz w:val="22"/>
        </w:rPr>
        <w:t>Das nach wie vor andauernde niedrige Zinsniveau und eine weitere zügige Tilgung der Ve</w:t>
      </w:r>
      <w:r w:rsidRPr="00C9736D">
        <w:rPr>
          <w:rFonts w:ascii="Arial" w:hAnsi="Arial" w:cs="Arial"/>
          <w:sz w:val="22"/>
        </w:rPr>
        <w:t>r</w:t>
      </w:r>
      <w:r w:rsidRPr="00C9736D">
        <w:rPr>
          <w:rFonts w:ascii="Arial" w:hAnsi="Arial" w:cs="Arial"/>
          <w:sz w:val="22"/>
        </w:rPr>
        <w:t>bindlichkeiten haben dazu geführt, dass die Zinsquote der Unternehmen auch im Jahr 2018 weiter gesunken ist. Der Median der Werte aller beteiligten Unternehmen ist mit 9,7 % ers</w:t>
      </w:r>
      <w:r w:rsidRPr="00C9736D">
        <w:rPr>
          <w:rFonts w:ascii="Arial" w:hAnsi="Arial" w:cs="Arial"/>
          <w:sz w:val="22"/>
        </w:rPr>
        <w:t>t</w:t>
      </w:r>
      <w:r w:rsidRPr="00C9736D">
        <w:rPr>
          <w:rFonts w:ascii="Arial" w:hAnsi="Arial" w:cs="Arial"/>
          <w:sz w:val="22"/>
        </w:rPr>
        <w:t>mals unter die 10%-Marke gefallen. Der arithmetische Mittelwert liegt mit 10,6 % immerhin unter der 11%-Marke. Nach wie vor erfolgen durch die Unternehmen relativ hohe Tilgungen. Dies wird zum einen am Verhältnis von Zins- und Kapitaldienstquote, aber auch am weniger starken Rückgang der Kapitaldienstquote im Vergleich zur Zinsquote deutlich. Der Median der Kapitaldienstquote aller Unternehmen lag 2018 bei 39,4 % (2017 40,6 %). Das arithmet</w:t>
      </w:r>
      <w:r w:rsidRPr="00C9736D">
        <w:rPr>
          <w:rFonts w:ascii="Arial" w:hAnsi="Arial" w:cs="Arial"/>
          <w:sz w:val="22"/>
        </w:rPr>
        <w:t>i</w:t>
      </w:r>
      <w:r w:rsidRPr="00C9736D">
        <w:rPr>
          <w:rFonts w:ascii="Arial" w:hAnsi="Arial" w:cs="Arial"/>
          <w:sz w:val="22"/>
        </w:rPr>
        <w:t>sche Mittel lag mit 37,4 % (2017: 38,7 %) deutlich darunter.</w:t>
      </w:r>
      <w:r>
        <w:rPr>
          <w:rFonts w:ascii="Arial" w:hAnsi="Arial" w:cs="Arial"/>
          <w:sz w:val="22"/>
        </w:rPr>
        <w:t xml:space="preserve"> </w:t>
      </w:r>
      <w:r w:rsidR="00880930" w:rsidRPr="00C9736D">
        <w:rPr>
          <w:rFonts w:ascii="Arial" w:hAnsi="Arial" w:cs="Arial"/>
          <w:sz w:val="22"/>
        </w:rPr>
        <w:t>Die Kapitaldienstquote der Mehrzahl der Unternehmen lag damit unter dem Schwellenwert von 50 %</w:t>
      </w:r>
      <w:r w:rsidR="0079341A" w:rsidRPr="00C9736D">
        <w:rPr>
          <w:rFonts w:ascii="Arial" w:hAnsi="Arial" w:cs="Arial"/>
          <w:sz w:val="22"/>
        </w:rPr>
        <w:t>,</w:t>
      </w:r>
      <w:r w:rsidR="00880930" w:rsidRPr="00C9736D">
        <w:rPr>
          <w:rFonts w:ascii="Arial" w:hAnsi="Arial" w:cs="Arial"/>
          <w:sz w:val="22"/>
        </w:rPr>
        <w:t xml:space="preserve"> der in der GdW Arbeitshilfe 76 genannt wird. </w:t>
      </w:r>
    </w:p>
    <w:p w:rsidR="00840694" w:rsidRDefault="00840694">
      <w:pPr>
        <w:rPr>
          <w:rFonts w:ascii="Arial" w:hAnsi="Arial" w:cs="Arial"/>
          <w:sz w:val="22"/>
        </w:rPr>
      </w:pPr>
      <w:r>
        <w:rPr>
          <w:rFonts w:ascii="Arial" w:hAnsi="Arial" w:cs="Arial"/>
          <w:sz w:val="22"/>
        </w:rPr>
        <w:br w:type="page"/>
      </w:r>
    </w:p>
    <w:p w:rsidR="001C6DC6" w:rsidRDefault="000E55B4" w:rsidP="00D5044D">
      <w:pPr>
        <w:jc w:val="both"/>
        <w:rPr>
          <w:rFonts w:ascii="Arial" w:hAnsi="Arial" w:cs="Arial"/>
          <w:spacing w:val="-2"/>
          <w:sz w:val="22"/>
        </w:rPr>
      </w:pPr>
      <w:r w:rsidRPr="00D5044D">
        <w:rPr>
          <w:rFonts w:ascii="Arial" w:hAnsi="Arial" w:cs="Arial"/>
          <w:spacing w:val="-2"/>
          <w:sz w:val="22"/>
        </w:rPr>
        <w:lastRenderedPageBreak/>
        <w:t xml:space="preserve">Die durchschnittliche Eigenkapitalquote der Unternehmen stieg im Jahr 2018 auf 57,6 %. Der Wert des </w:t>
      </w:r>
      <w:proofErr w:type="spellStart"/>
      <w:r w:rsidRPr="00D5044D">
        <w:rPr>
          <w:rFonts w:ascii="Arial" w:hAnsi="Arial" w:cs="Arial"/>
          <w:spacing w:val="-2"/>
          <w:sz w:val="22"/>
        </w:rPr>
        <w:t>Medians</w:t>
      </w:r>
      <w:proofErr w:type="spellEnd"/>
      <w:r w:rsidRPr="00D5044D">
        <w:rPr>
          <w:rFonts w:ascii="Arial" w:hAnsi="Arial" w:cs="Arial"/>
          <w:spacing w:val="-2"/>
          <w:sz w:val="22"/>
        </w:rPr>
        <w:t xml:space="preserve"> erhöhte sich auf 54,9 %. Die Spanne der Unternehmenswerte reichte von </w:t>
      </w:r>
      <w:r w:rsidRPr="00D5044D">
        <w:rPr>
          <w:rFonts w:ascii="Arial" w:hAnsi="Arial" w:cs="Arial"/>
          <w:spacing w:val="-2"/>
          <w:sz w:val="22"/>
        </w:rPr>
        <w:br/>
        <w:t>13,3 % bis 94,8 %. Die Genossenschaften wiesen 2018 eine durchschnittliche Eigenkapita</w:t>
      </w:r>
      <w:r w:rsidRPr="00D5044D">
        <w:rPr>
          <w:rFonts w:ascii="Arial" w:hAnsi="Arial" w:cs="Arial"/>
          <w:spacing w:val="-2"/>
          <w:sz w:val="22"/>
        </w:rPr>
        <w:t>l</w:t>
      </w:r>
      <w:r w:rsidRPr="00D5044D">
        <w:rPr>
          <w:rFonts w:ascii="Arial" w:hAnsi="Arial" w:cs="Arial"/>
          <w:spacing w:val="-2"/>
          <w:sz w:val="22"/>
        </w:rPr>
        <w:t xml:space="preserve">quote von 62,7 % (2017: 59,2 %) und einen Median von 64,3 % aus, die Gesellschaften von 46,6 % (Median: 44,9 %). </w:t>
      </w:r>
    </w:p>
    <w:p w:rsidR="001C6DC6" w:rsidRDefault="001C6DC6" w:rsidP="00D5044D">
      <w:pPr>
        <w:jc w:val="both"/>
        <w:rPr>
          <w:rFonts w:ascii="Arial" w:hAnsi="Arial" w:cs="Arial"/>
          <w:spacing w:val="-2"/>
          <w:sz w:val="22"/>
        </w:rPr>
      </w:pPr>
    </w:p>
    <w:p w:rsidR="00333D36" w:rsidRDefault="000E55B4" w:rsidP="00D5044D">
      <w:pPr>
        <w:jc w:val="both"/>
        <w:rPr>
          <w:rFonts w:ascii="Arial" w:hAnsi="Arial" w:cs="Arial"/>
          <w:sz w:val="22"/>
        </w:rPr>
      </w:pPr>
      <w:r w:rsidRPr="00D5044D">
        <w:rPr>
          <w:rFonts w:ascii="Arial" w:hAnsi="Arial" w:cs="Arial"/>
          <w:sz w:val="22"/>
        </w:rPr>
        <w:t>Die Objektverschuldung (Median) ist in der Summe aller Unternehmen von 233 Euro/m² im Jahr 2014 auf 184 Euro/m² im Jahr 2018 kontinuierlich zurückgegangen. Das arithmetische Mittel der Objektverschuldung der beteiligten Unternehmen belief sich im Jahr 2018 auf 192 Euro/m². In der Summe korrespondiert die Entwicklung der Objektverschuldung mit der En</w:t>
      </w:r>
      <w:r w:rsidRPr="00D5044D">
        <w:rPr>
          <w:rFonts w:ascii="Arial" w:hAnsi="Arial" w:cs="Arial"/>
          <w:sz w:val="22"/>
        </w:rPr>
        <w:t>t</w:t>
      </w:r>
      <w:r w:rsidRPr="00D5044D">
        <w:rPr>
          <w:rFonts w:ascii="Arial" w:hAnsi="Arial" w:cs="Arial"/>
          <w:sz w:val="22"/>
        </w:rPr>
        <w:t>wicklung der Eigenkapitalquote.</w:t>
      </w:r>
      <w:r w:rsidR="00D5044D" w:rsidRPr="00D5044D">
        <w:rPr>
          <w:rFonts w:ascii="Arial" w:hAnsi="Arial" w:cs="Arial"/>
          <w:sz w:val="22"/>
        </w:rPr>
        <w:t xml:space="preserve"> </w:t>
      </w:r>
      <w:r w:rsidR="00D5044D">
        <w:rPr>
          <w:rFonts w:ascii="Arial" w:hAnsi="Arial" w:cs="Arial"/>
          <w:sz w:val="22"/>
        </w:rPr>
        <w:t xml:space="preserve">Auch der dynamische Verschuldungsgrad konnte weiter gesenkt werden, </w:t>
      </w:r>
      <w:r w:rsidR="00D5044D" w:rsidRPr="00D5044D">
        <w:rPr>
          <w:rFonts w:ascii="Arial" w:hAnsi="Arial" w:cs="Arial"/>
          <w:sz w:val="22"/>
        </w:rPr>
        <w:t xml:space="preserve">von </w:t>
      </w:r>
      <w:r w:rsidR="00D5044D">
        <w:rPr>
          <w:rFonts w:ascii="Arial" w:hAnsi="Arial" w:cs="Arial"/>
          <w:sz w:val="22"/>
        </w:rPr>
        <w:t xml:space="preserve">im Median </w:t>
      </w:r>
      <w:r w:rsidR="00D5044D" w:rsidRPr="00D5044D">
        <w:rPr>
          <w:rFonts w:ascii="Arial" w:hAnsi="Arial" w:cs="Arial"/>
          <w:sz w:val="22"/>
        </w:rPr>
        <w:t>10,3 Jahre</w:t>
      </w:r>
      <w:r w:rsidR="00D5044D">
        <w:rPr>
          <w:rFonts w:ascii="Arial" w:hAnsi="Arial" w:cs="Arial"/>
          <w:sz w:val="22"/>
        </w:rPr>
        <w:t>n in</w:t>
      </w:r>
      <w:r w:rsidR="00D5044D" w:rsidRPr="00D5044D">
        <w:rPr>
          <w:rFonts w:ascii="Arial" w:hAnsi="Arial" w:cs="Arial"/>
          <w:sz w:val="22"/>
        </w:rPr>
        <w:t xml:space="preserve"> 2014 auf 7,0 Jahre in 2018</w:t>
      </w:r>
      <w:r w:rsidR="001C6DC6">
        <w:rPr>
          <w:rFonts w:ascii="Arial" w:hAnsi="Arial" w:cs="Arial"/>
          <w:sz w:val="22"/>
        </w:rPr>
        <w:t>.</w:t>
      </w:r>
      <w:r w:rsidR="00D5044D" w:rsidRPr="00D5044D">
        <w:rPr>
          <w:rFonts w:ascii="Arial" w:hAnsi="Arial" w:cs="Arial"/>
          <w:sz w:val="22"/>
        </w:rPr>
        <w:t xml:space="preserve"> Der Durchschnitt der Unternehmen lag sowohl 2017 als auch 2018 bei 7,9 Jahren. </w:t>
      </w:r>
    </w:p>
    <w:p w:rsidR="00310433" w:rsidRPr="001C6DC6" w:rsidRDefault="00310433" w:rsidP="00D5044D">
      <w:pPr>
        <w:jc w:val="both"/>
        <w:rPr>
          <w:rFonts w:ascii="Arial" w:eastAsia="Times New Roman" w:hAnsi="Arial" w:cs="Arial"/>
          <w:sz w:val="22"/>
          <w:lang w:eastAsia="de-DE"/>
        </w:rPr>
      </w:pPr>
    </w:p>
    <w:p w:rsidR="00333D36" w:rsidRPr="001C6DC6" w:rsidRDefault="000E7D68" w:rsidP="007B24C0">
      <w:pPr>
        <w:jc w:val="both"/>
        <w:rPr>
          <w:rFonts w:ascii="Arial" w:hAnsi="Arial" w:cs="Arial"/>
          <w:color w:val="000000"/>
          <w:sz w:val="22"/>
        </w:rPr>
      </w:pPr>
      <w:r w:rsidRPr="001C6DC6">
        <w:rPr>
          <w:rFonts w:ascii="Arial" w:eastAsia="Times New Roman" w:hAnsi="Arial" w:cs="Arial"/>
          <w:spacing w:val="-2"/>
          <w:sz w:val="22"/>
          <w:szCs w:val="24"/>
          <w:lang w:eastAsia="de-DE"/>
        </w:rPr>
        <w:t xml:space="preserve">Die </w:t>
      </w:r>
      <w:r w:rsidRPr="001C6DC6">
        <w:rPr>
          <w:rFonts w:ascii="Arial" w:hAnsi="Arial" w:cs="Arial"/>
          <w:color w:val="000000"/>
          <w:spacing w:val="-2"/>
          <w:sz w:val="22"/>
        </w:rPr>
        <w:t>Thüringer Wohnungsunternehmen leisten einen wichtigen Beitrag zur Versorgung breiter Schichten der Thüringer Bevölkerung mit Wohnraum. Um wirtschaftlich agieren zu können, stellen sie sich den Anforderungen des Marktes und bieten Wohnraum in allen Segmenten an.</w:t>
      </w:r>
      <w:r w:rsidR="00310433" w:rsidRPr="001C6DC6">
        <w:rPr>
          <w:rFonts w:ascii="Arial" w:hAnsi="Arial" w:cs="Arial"/>
          <w:color w:val="000000"/>
          <w:spacing w:val="-2"/>
          <w:sz w:val="22"/>
        </w:rPr>
        <w:t xml:space="preserve"> </w:t>
      </w:r>
      <w:r w:rsidR="00333D36" w:rsidRPr="001C6DC6">
        <w:rPr>
          <w:rFonts w:ascii="Arial" w:hAnsi="Arial" w:cs="Arial"/>
          <w:color w:val="000000"/>
          <w:sz w:val="22"/>
        </w:rPr>
        <w:t>Die Wohnungsunternehmen im vtw waren – und werden dies auch immer sein – Partner ihrer Mieter und der regionalen Wirtschaft und Politik. Mit ihren Aufträgen sichern sie Ta</w:t>
      </w:r>
      <w:r w:rsidR="00333D36" w:rsidRPr="001C6DC6">
        <w:rPr>
          <w:rFonts w:ascii="Arial" w:hAnsi="Arial" w:cs="Arial"/>
          <w:color w:val="000000"/>
          <w:sz w:val="22"/>
        </w:rPr>
        <w:t>u</w:t>
      </w:r>
      <w:r w:rsidR="00333D36" w:rsidRPr="001C6DC6">
        <w:rPr>
          <w:rFonts w:ascii="Arial" w:hAnsi="Arial" w:cs="Arial"/>
          <w:color w:val="000000"/>
          <w:sz w:val="22"/>
        </w:rPr>
        <w:t>sende Arbeitsplätze in der Thüringer Bauindustrie.</w:t>
      </w:r>
    </w:p>
    <w:p w:rsidR="00310433" w:rsidRPr="001C6DC6" w:rsidRDefault="00310433" w:rsidP="007B24C0">
      <w:pPr>
        <w:jc w:val="both"/>
        <w:rPr>
          <w:rFonts w:ascii="Arial" w:eastAsia="Times New Roman" w:hAnsi="Arial" w:cs="Arial"/>
          <w:sz w:val="22"/>
          <w:lang w:eastAsia="de-DE"/>
        </w:rPr>
      </w:pPr>
    </w:p>
    <w:p w:rsidR="001C6DC6" w:rsidRPr="001C6DC6" w:rsidRDefault="00310433" w:rsidP="001C6DC6">
      <w:pPr>
        <w:jc w:val="both"/>
        <w:rPr>
          <w:rFonts w:ascii="Arial" w:hAnsi="Arial" w:cs="Arial"/>
          <w:sz w:val="22"/>
        </w:rPr>
      </w:pPr>
      <w:r w:rsidRPr="001C6DC6">
        <w:rPr>
          <w:rFonts w:ascii="Arial" w:hAnsi="Arial" w:cs="Arial"/>
          <w:sz w:val="22"/>
        </w:rPr>
        <w:t xml:space="preserve">Die Mehrzahl der </w:t>
      </w:r>
      <w:r w:rsidR="001C6DC6">
        <w:rPr>
          <w:rFonts w:ascii="Arial" w:hAnsi="Arial" w:cs="Arial"/>
          <w:sz w:val="22"/>
        </w:rPr>
        <w:t>U</w:t>
      </w:r>
      <w:r w:rsidRPr="001C6DC6">
        <w:rPr>
          <w:rFonts w:ascii="Arial" w:hAnsi="Arial" w:cs="Arial"/>
          <w:sz w:val="22"/>
        </w:rPr>
        <w:t xml:space="preserve">nternehmen ist wirtschaftlich stabil und konnte diese Position durch stete intensive Arbeit festigen. </w:t>
      </w:r>
      <w:r w:rsidR="00333D36" w:rsidRPr="001C6DC6">
        <w:rPr>
          <w:rFonts w:ascii="Arial" w:eastAsia="Times New Roman" w:hAnsi="Arial" w:cs="Arial"/>
          <w:sz w:val="22"/>
          <w:szCs w:val="24"/>
          <w:lang w:eastAsia="de-DE"/>
        </w:rPr>
        <w:t xml:space="preserve">Die Herausforderungen an </w:t>
      </w:r>
      <w:r w:rsidRPr="001C6DC6">
        <w:rPr>
          <w:rFonts w:ascii="Arial" w:eastAsia="Times New Roman" w:hAnsi="Arial" w:cs="Arial"/>
          <w:sz w:val="22"/>
          <w:szCs w:val="24"/>
          <w:lang w:eastAsia="de-DE"/>
        </w:rPr>
        <w:t>sie</w:t>
      </w:r>
      <w:r w:rsidR="00333D36" w:rsidRPr="001C6DC6">
        <w:rPr>
          <w:rFonts w:ascii="Arial" w:eastAsia="Times New Roman" w:hAnsi="Arial" w:cs="Arial"/>
          <w:sz w:val="22"/>
          <w:szCs w:val="24"/>
          <w:lang w:eastAsia="de-DE"/>
        </w:rPr>
        <w:t xml:space="preserve"> steigen</w:t>
      </w:r>
      <w:r w:rsidRPr="001C6DC6">
        <w:rPr>
          <w:rFonts w:ascii="Arial" w:eastAsia="Times New Roman" w:hAnsi="Arial" w:cs="Arial"/>
          <w:sz w:val="22"/>
          <w:szCs w:val="24"/>
          <w:lang w:eastAsia="de-DE"/>
        </w:rPr>
        <w:t xml:space="preserve"> aber stetig</w:t>
      </w:r>
      <w:r w:rsidR="00333D36" w:rsidRPr="001C6DC6">
        <w:rPr>
          <w:rFonts w:ascii="Arial" w:eastAsia="Times New Roman" w:hAnsi="Arial" w:cs="Arial"/>
          <w:sz w:val="22"/>
          <w:szCs w:val="24"/>
          <w:lang w:eastAsia="de-DE"/>
        </w:rPr>
        <w:t xml:space="preserve"> an. Zum einen ist dies der anstehende zweite Sanierungszyklus, zum anderen sind dies die Folgen des dem</w:t>
      </w:r>
      <w:r w:rsidR="00333D36" w:rsidRPr="001C6DC6">
        <w:rPr>
          <w:rFonts w:ascii="Arial" w:eastAsia="Times New Roman" w:hAnsi="Arial" w:cs="Arial"/>
          <w:sz w:val="22"/>
          <w:szCs w:val="24"/>
          <w:lang w:eastAsia="de-DE"/>
        </w:rPr>
        <w:t>o</w:t>
      </w:r>
      <w:r w:rsidR="00333D36" w:rsidRPr="001C6DC6">
        <w:rPr>
          <w:rFonts w:ascii="Arial" w:eastAsia="Times New Roman" w:hAnsi="Arial" w:cs="Arial"/>
          <w:sz w:val="22"/>
          <w:szCs w:val="24"/>
          <w:lang w:eastAsia="de-DE"/>
        </w:rPr>
        <w:t xml:space="preserve">grafischen Wandels. </w:t>
      </w:r>
      <w:r w:rsidR="00566ED7" w:rsidRPr="001C6DC6">
        <w:rPr>
          <w:rFonts w:ascii="Arial" w:eastAsia="Times New Roman" w:hAnsi="Arial" w:cs="Arial"/>
          <w:sz w:val="22"/>
          <w:szCs w:val="24"/>
          <w:lang w:eastAsia="de-DE"/>
        </w:rPr>
        <w:t xml:space="preserve">Auch </w:t>
      </w:r>
      <w:r w:rsidR="00333D36" w:rsidRPr="001C6DC6">
        <w:rPr>
          <w:rFonts w:ascii="Arial" w:eastAsia="Times New Roman" w:hAnsi="Arial" w:cs="Arial"/>
          <w:sz w:val="22"/>
          <w:szCs w:val="24"/>
          <w:lang w:eastAsia="de-DE"/>
        </w:rPr>
        <w:t>erschweren immer neue und sich weiter verschärfende gesetzl</w:t>
      </w:r>
      <w:r w:rsidR="00333D36" w:rsidRPr="001C6DC6">
        <w:rPr>
          <w:rFonts w:ascii="Arial" w:eastAsia="Times New Roman" w:hAnsi="Arial" w:cs="Arial"/>
          <w:sz w:val="22"/>
          <w:szCs w:val="24"/>
          <w:lang w:eastAsia="de-DE"/>
        </w:rPr>
        <w:t>i</w:t>
      </w:r>
      <w:r w:rsidR="00333D36" w:rsidRPr="001C6DC6">
        <w:rPr>
          <w:rFonts w:ascii="Arial" w:eastAsia="Times New Roman" w:hAnsi="Arial" w:cs="Arial"/>
          <w:sz w:val="22"/>
          <w:szCs w:val="24"/>
          <w:lang w:eastAsia="de-DE"/>
        </w:rPr>
        <w:t>che technische und verordnungsrechtliche Anforderungen die Arbeit der Unternehmen und verteuern das Bauen.</w:t>
      </w:r>
      <w:r w:rsidR="001C6DC6">
        <w:rPr>
          <w:rFonts w:ascii="Arial" w:eastAsia="Times New Roman" w:hAnsi="Arial" w:cs="Arial"/>
          <w:sz w:val="22"/>
          <w:szCs w:val="24"/>
          <w:lang w:eastAsia="de-DE"/>
        </w:rPr>
        <w:t xml:space="preserve"> </w:t>
      </w:r>
      <w:r w:rsidR="001C6DC6" w:rsidRPr="001C6DC6">
        <w:rPr>
          <w:rFonts w:ascii="Arial" w:hAnsi="Arial" w:cs="Arial"/>
          <w:sz w:val="22"/>
        </w:rPr>
        <w:t>Beachtet werden sollte auch, dass kaum mehr Verbesserungen des Wohnstandards durch Modernisierung möglich sind, da bereits ein sehr hohes Niveau e</w:t>
      </w:r>
      <w:r w:rsidR="001C6DC6" w:rsidRPr="001C6DC6">
        <w:rPr>
          <w:rFonts w:ascii="Arial" w:hAnsi="Arial" w:cs="Arial"/>
          <w:sz w:val="22"/>
        </w:rPr>
        <w:t>r</w:t>
      </w:r>
      <w:r w:rsidR="001C6DC6" w:rsidRPr="001C6DC6">
        <w:rPr>
          <w:rFonts w:ascii="Arial" w:hAnsi="Arial" w:cs="Arial"/>
          <w:sz w:val="22"/>
        </w:rPr>
        <w:t>reicht wurde. Vielmehr wird der Anteil der Instandsetzung deutlich steigen. Folgerichtig muss die Refinanzierung aus der laufenden Geschäftstätigkeit und damit angemessenen mark</w:t>
      </w:r>
      <w:r w:rsidR="001C6DC6" w:rsidRPr="001C6DC6">
        <w:rPr>
          <w:rFonts w:ascii="Arial" w:hAnsi="Arial" w:cs="Arial"/>
          <w:sz w:val="22"/>
        </w:rPr>
        <w:t>t</w:t>
      </w:r>
      <w:r w:rsidR="001C6DC6" w:rsidRPr="001C6DC6">
        <w:rPr>
          <w:rFonts w:ascii="Arial" w:hAnsi="Arial" w:cs="Arial"/>
          <w:sz w:val="22"/>
        </w:rPr>
        <w:t>konformen Miete</w:t>
      </w:r>
      <w:r w:rsidR="00C07D5A">
        <w:rPr>
          <w:rFonts w:ascii="Arial" w:hAnsi="Arial" w:cs="Arial"/>
          <w:sz w:val="22"/>
        </w:rPr>
        <w:t>n</w:t>
      </w:r>
      <w:r w:rsidR="001C6DC6" w:rsidRPr="001C6DC6">
        <w:rPr>
          <w:rFonts w:ascii="Arial" w:hAnsi="Arial" w:cs="Arial"/>
          <w:sz w:val="22"/>
        </w:rPr>
        <w:t xml:space="preserve"> gewährleistet werden können.</w:t>
      </w:r>
    </w:p>
    <w:p w:rsidR="001C6DC6" w:rsidRPr="001C6DC6" w:rsidRDefault="001C6DC6" w:rsidP="001C6DC6">
      <w:pPr>
        <w:jc w:val="both"/>
        <w:rPr>
          <w:rFonts w:ascii="Arial" w:hAnsi="Arial" w:cs="Arial"/>
          <w:sz w:val="22"/>
        </w:rPr>
      </w:pPr>
    </w:p>
    <w:p w:rsidR="00310433" w:rsidRDefault="001C6DC6" w:rsidP="007B24C0">
      <w:pPr>
        <w:jc w:val="both"/>
        <w:rPr>
          <w:rFonts w:ascii="Arial" w:hAnsi="Arial" w:cs="Arial"/>
          <w:sz w:val="22"/>
        </w:rPr>
      </w:pPr>
      <w:r w:rsidRPr="001C6DC6">
        <w:rPr>
          <w:rFonts w:ascii="Arial" w:hAnsi="Arial" w:cs="Arial"/>
          <w:sz w:val="22"/>
        </w:rPr>
        <w:t xml:space="preserve">Die Einkommenssituation im Freistaat Thüringen und die demografische Entwicklung, der weitere Rückgang sowohl der Bevölkerungszahl als auch der Zahl der Haushalte und damit verbunden ein Überangebot an Wohnraum setzen weiteren Mieterhöhungen Grenzen. Diese wären im Zuge des zweiten Sanierungszyklus aber dringend erforderlich. </w:t>
      </w:r>
      <w:r w:rsidR="00310433" w:rsidRPr="001C6DC6">
        <w:rPr>
          <w:rFonts w:ascii="Arial" w:hAnsi="Arial" w:cs="Arial"/>
          <w:sz w:val="22"/>
        </w:rPr>
        <w:t>Wohnungsunte</w:t>
      </w:r>
      <w:r w:rsidR="00310433" w:rsidRPr="001C6DC6">
        <w:rPr>
          <w:rFonts w:ascii="Arial" w:hAnsi="Arial" w:cs="Arial"/>
          <w:sz w:val="22"/>
        </w:rPr>
        <w:t>r</w:t>
      </w:r>
      <w:r w:rsidR="00310433" w:rsidRPr="001C6DC6">
        <w:rPr>
          <w:rFonts w:ascii="Arial" w:hAnsi="Arial" w:cs="Arial"/>
          <w:sz w:val="22"/>
        </w:rPr>
        <w:t xml:space="preserve">nehmen können nur so viel investieren, wie sie vorher über die Mieten eingenommen haben. </w:t>
      </w:r>
    </w:p>
    <w:p w:rsidR="00B36316" w:rsidRPr="001C6DC6" w:rsidRDefault="00B36316" w:rsidP="007B24C0">
      <w:pPr>
        <w:jc w:val="both"/>
        <w:rPr>
          <w:rFonts w:ascii="Arial" w:eastAsia="Times New Roman" w:hAnsi="Arial" w:cs="Arial"/>
          <w:sz w:val="22"/>
          <w:lang w:eastAsia="de-DE"/>
        </w:rPr>
      </w:pPr>
    </w:p>
    <w:p w:rsidR="001C6DC6" w:rsidRPr="001C6DC6" w:rsidRDefault="001C6DC6" w:rsidP="001C6DC6">
      <w:pPr>
        <w:jc w:val="both"/>
        <w:rPr>
          <w:rFonts w:ascii="Arial" w:hAnsi="Arial" w:cs="Arial"/>
          <w:sz w:val="22"/>
        </w:rPr>
      </w:pPr>
      <w:r w:rsidRPr="001C6DC6">
        <w:rPr>
          <w:rFonts w:ascii="Arial" w:hAnsi="Arial" w:cs="Arial"/>
          <w:sz w:val="22"/>
        </w:rPr>
        <w:t>Von Politik, Medien und Bürgern wird immer wieder der Charakter der Wohnung als Sozia</w:t>
      </w:r>
      <w:r w:rsidRPr="001C6DC6">
        <w:rPr>
          <w:rFonts w:ascii="Arial" w:hAnsi="Arial" w:cs="Arial"/>
          <w:sz w:val="22"/>
        </w:rPr>
        <w:t>l</w:t>
      </w:r>
      <w:r w:rsidRPr="001C6DC6">
        <w:rPr>
          <w:rFonts w:ascii="Arial" w:hAnsi="Arial" w:cs="Arial"/>
          <w:sz w:val="22"/>
        </w:rPr>
        <w:t>gut betont. Die Wohnung ist aber auch ein Wirtschaftsgut, ihr Bau und die Unterhaltung ko</w:t>
      </w:r>
      <w:r w:rsidRPr="001C6DC6">
        <w:rPr>
          <w:rFonts w:ascii="Arial" w:hAnsi="Arial" w:cs="Arial"/>
          <w:sz w:val="22"/>
        </w:rPr>
        <w:t>s</w:t>
      </w:r>
      <w:r w:rsidRPr="001C6DC6">
        <w:rPr>
          <w:rFonts w:ascii="Arial" w:hAnsi="Arial" w:cs="Arial"/>
          <w:sz w:val="22"/>
        </w:rPr>
        <w:t>ten viel Geld. Statt immer neue Forderungen gegenüber der Wohnungswirtschaft aufzum</w:t>
      </w:r>
      <w:r w:rsidRPr="001C6DC6">
        <w:rPr>
          <w:rFonts w:ascii="Arial" w:hAnsi="Arial" w:cs="Arial"/>
          <w:sz w:val="22"/>
        </w:rPr>
        <w:t>a</w:t>
      </w:r>
      <w:r w:rsidRPr="001C6DC6">
        <w:rPr>
          <w:rFonts w:ascii="Arial" w:hAnsi="Arial" w:cs="Arial"/>
          <w:sz w:val="22"/>
        </w:rPr>
        <w:t>chen, sollten Taten folgen. Die Sicherung bezahlbaren Wohnens ist eine gesamtgesellschaf</w:t>
      </w:r>
      <w:r w:rsidRPr="001C6DC6">
        <w:rPr>
          <w:rFonts w:ascii="Arial" w:hAnsi="Arial" w:cs="Arial"/>
          <w:sz w:val="22"/>
        </w:rPr>
        <w:t>t</w:t>
      </w:r>
      <w:r w:rsidRPr="001C6DC6">
        <w:rPr>
          <w:rFonts w:ascii="Arial" w:hAnsi="Arial" w:cs="Arial"/>
          <w:sz w:val="22"/>
        </w:rPr>
        <w:t>liche Aufgabe. Löhne und Gehälter, die nicht nur das Existenzminimum, sondern ein me</w:t>
      </w:r>
      <w:r w:rsidRPr="001C6DC6">
        <w:rPr>
          <w:rFonts w:ascii="Arial" w:hAnsi="Arial" w:cs="Arial"/>
          <w:sz w:val="22"/>
        </w:rPr>
        <w:t>n</w:t>
      </w:r>
      <w:r w:rsidRPr="001C6DC6">
        <w:rPr>
          <w:rFonts w:ascii="Arial" w:hAnsi="Arial" w:cs="Arial"/>
          <w:sz w:val="22"/>
        </w:rPr>
        <w:t xml:space="preserve">schenwürdiges Leben sichern, eine prosperierende Wirtschaft, deren Erfolge auch beim Letzten ankommen, machen Wohnen ebenfalls bezahlbar. Entscheidend ist nicht, die Mieten zu senken, sondern das Einkommen zu erhöhen. </w:t>
      </w:r>
    </w:p>
    <w:p w:rsidR="001C6DC6" w:rsidRPr="001C6DC6" w:rsidRDefault="001C6DC6" w:rsidP="007B24C0">
      <w:pPr>
        <w:jc w:val="both"/>
        <w:rPr>
          <w:rFonts w:ascii="Arial" w:eastAsia="Times New Roman" w:hAnsi="Arial" w:cs="Arial"/>
          <w:sz w:val="22"/>
          <w:lang w:eastAsia="de-DE"/>
        </w:rPr>
      </w:pPr>
    </w:p>
    <w:p w:rsidR="00333D36" w:rsidRPr="001C6DC6" w:rsidRDefault="00333D36" w:rsidP="007B24C0">
      <w:pPr>
        <w:autoSpaceDE w:val="0"/>
        <w:autoSpaceDN w:val="0"/>
        <w:adjustRightInd w:val="0"/>
        <w:jc w:val="both"/>
        <w:rPr>
          <w:rFonts w:ascii="Arial" w:hAnsi="Arial" w:cs="Arial"/>
          <w:color w:val="000000"/>
          <w:sz w:val="22"/>
        </w:rPr>
      </w:pPr>
    </w:p>
    <w:p w:rsidR="00333D36" w:rsidRPr="001C6DC6" w:rsidRDefault="00333D36" w:rsidP="007B24C0">
      <w:pPr>
        <w:jc w:val="both"/>
        <w:rPr>
          <w:rFonts w:ascii="Arial" w:hAnsi="Arial" w:cs="Arial"/>
          <w:color w:val="000000"/>
          <w:sz w:val="22"/>
        </w:rPr>
      </w:pPr>
      <w:r w:rsidRPr="001C6DC6">
        <w:rPr>
          <w:rFonts w:ascii="Arial" w:eastAsia="Times New Roman" w:hAnsi="Arial" w:cs="Arial"/>
          <w:sz w:val="22"/>
          <w:lang w:eastAsia="de-DE"/>
        </w:rPr>
        <w:t>ri.</w:t>
      </w:r>
    </w:p>
    <w:p w:rsidR="007B24C0" w:rsidRPr="001C6DC6" w:rsidRDefault="007B24C0">
      <w:pPr>
        <w:jc w:val="both"/>
        <w:rPr>
          <w:rFonts w:ascii="Arial" w:hAnsi="Arial" w:cs="Arial"/>
          <w:color w:val="000000"/>
          <w:sz w:val="22"/>
        </w:rPr>
      </w:pPr>
    </w:p>
    <w:sectPr w:rsidR="007B24C0" w:rsidRPr="001C6DC6" w:rsidSect="00B50F89">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9"/>
    <w:rsid w:val="00004A0A"/>
    <w:rsid w:val="00015B29"/>
    <w:rsid w:val="00057CAC"/>
    <w:rsid w:val="00061BA1"/>
    <w:rsid w:val="000709B6"/>
    <w:rsid w:val="000A0B13"/>
    <w:rsid w:val="000C1003"/>
    <w:rsid w:val="000E55B4"/>
    <w:rsid w:val="000E7D68"/>
    <w:rsid w:val="0011115D"/>
    <w:rsid w:val="00147C02"/>
    <w:rsid w:val="001837FD"/>
    <w:rsid w:val="00184F6F"/>
    <w:rsid w:val="001871B6"/>
    <w:rsid w:val="001C5489"/>
    <w:rsid w:val="001C6DC6"/>
    <w:rsid w:val="0022043C"/>
    <w:rsid w:val="00220B54"/>
    <w:rsid w:val="002379DA"/>
    <w:rsid w:val="00243A8B"/>
    <w:rsid w:val="00264487"/>
    <w:rsid w:val="00266ABE"/>
    <w:rsid w:val="002C1AB9"/>
    <w:rsid w:val="003065F5"/>
    <w:rsid w:val="00310433"/>
    <w:rsid w:val="00333D36"/>
    <w:rsid w:val="00352DD8"/>
    <w:rsid w:val="003713FB"/>
    <w:rsid w:val="0037675F"/>
    <w:rsid w:val="0038560C"/>
    <w:rsid w:val="003A4AC6"/>
    <w:rsid w:val="003B66D7"/>
    <w:rsid w:val="003C7E54"/>
    <w:rsid w:val="003D727B"/>
    <w:rsid w:val="00472E18"/>
    <w:rsid w:val="004827DF"/>
    <w:rsid w:val="004C4E8E"/>
    <w:rsid w:val="004E1902"/>
    <w:rsid w:val="005307F1"/>
    <w:rsid w:val="00566ED7"/>
    <w:rsid w:val="00584295"/>
    <w:rsid w:val="005E30B4"/>
    <w:rsid w:val="005E6BA4"/>
    <w:rsid w:val="00634F47"/>
    <w:rsid w:val="006D2BEE"/>
    <w:rsid w:val="00763358"/>
    <w:rsid w:val="0079341A"/>
    <w:rsid w:val="007B24C0"/>
    <w:rsid w:val="007F1B6F"/>
    <w:rsid w:val="00840694"/>
    <w:rsid w:val="008411DA"/>
    <w:rsid w:val="0087251E"/>
    <w:rsid w:val="00876677"/>
    <w:rsid w:val="00880930"/>
    <w:rsid w:val="0089506E"/>
    <w:rsid w:val="008C4914"/>
    <w:rsid w:val="00920C93"/>
    <w:rsid w:val="009C5945"/>
    <w:rsid w:val="00A44DBD"/>
    <w:rsid w:val="00AF18DD"/>
    <w:rsid w:val="00AF1CAE"/>
    <w:rsid w:val="00B00F46"/>
    <w:rsid w:val="00B22499"/>
    <w:rsid w:val="00B36316"/>
    <w:rsid w:val="00B454C1"/>
    <w:rsid w:val="00B50F89"/>
    <w:rsid w:val="00BA6ED3"/>
    <w:rsid w:val="00BC4636"/>
    <w:rsid w:val="00C07D5A"/>
    <w:rsid w:val="00C11905"/>
    <w:rsid w:val="00C53AAA"/>
    <w:rsid w:val="00C61A29"/>
    <w:rsid w:val="00C85E35"/>
    <w:rsid w:val="00C9736D"/>
    <w:rsid w:val="00CC08F0"/>
    <w:rsid w:val="00CC695D"/>
    <w:rsid w:val="00CD1B4D"/>
    <w:rsid w:val="00CE34B4"/>
    <w:rsid w:val="00D012CC"/>
    <w:rsid w:val="00D5044D"/>
    <w:rsid w:val="00D87F1A"/>
    <w:rsid w:val="00E06185"/>
    <w:rsid w:val="00E150C7"/>
    <w:rsid w:val="00E56C38"/>
    <w:rsid w:val="00E829AF"/>
    <w:rsid w:val="00EB0BE9"/>
    <w:rsid w:val="00EE218D"/>
    <w:rsid w:val="00F42DC9"/>
    <w:rsid w:val="00F52CAE"/>
    <w:rsid w:val="00F66F2C"/>
    <w:rsid w:val="00F84B47"/>
    <w:rsid w:val="00FA08ED"/>
    <w:rsid w:val="00FA74D0"/>
    <w:rsid w:val="00FB16FC"/>
    <w:rsid w:val="00FC4330"/>
    <w:rsid w:val="00FC54E4"/>
    <w:rsid w:val="00FE1863"/>
    <w:rsid w:val="00FE748D"/>
    <w:rsid w:val="00FF1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0F89"/>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0F8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FC4330"/>
    <w:rPr>
      <w:color w:val="0000FF" w:themeColor="hyperlink"/>
      <w:u w:val="single"/>
    </w:rPr>
  </w:style>
  <w:style w:type="paragraph" w:styleId="Sprechblasentext">
    <w:name w:val="Balloon Text"/>
    <w:basedOn w:val="Standard"/>
    <w:link w:val="SprechblasentextZchn"/>
    <w:uiPriority w:val="99"/>
    <w:semiHidden/>
    <w:unhideWhenUsed/>
    <w:rsid w:val="00C85E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E35"/>
    <w:rPr>
      <w:rFonts w:ascii="Tahoma" w:hAnsi="Tahoma" w:cs="Tahoma"/>
      <w:sz w:val="16"/>
      <w:szCs w:val="16"/>
    </w:rPr>
  </w:style>
  <w:style w:type="table" w:styleId="Tabellenraster">
    <w:name w:val="Table Grid"/>
    <w:basedOn w:val="NormaleTabelle"/>
    <w:uiPriority w:val="59"/>
    <w:rsid w:val="00C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kronym">
    <w:name w:val="HTML Acronym"/>
    <w:basedOn w:val="Absatz-Standardschriftart"/>
    <w:uiPriority w:val="99"/>
    <w:semiHidden/>
    <w:unhideWhenUsed/>
    <w:rsid w:val="00D87F1A"/>
  </w:style>
  <w:style w:type="paragraph" w:styleId="StandardWeb">
    <w:name w:val="Normal (Web)"/>
    <w:basedOn w:val="Standard"/>
    <w:uiPriority w:val="99"/>
    <w:semiHidden/>
    <w:unhideWhenUsed/>
    <w:rsid w:val="00D87F1A"/>
    <w:pPr>
      <w:spacing w:before="100" w:beforeAutospacing="1" w:after="100" w:afterAutospacing="1"/>
    </w:pPr>
    <w:rPr>
      <w:rFonts w:eastAsia="Times New Roman" w:cs="Times New Roman"/>
      <w:szCs w:val="24"/>
      <w:lang w:eastAsia="de-DE"/>
    </w:rPr>
  </w:style>
  <w:style w:type="character" w:customStyle="1" w:styleId="rtr-schema-org">
    <w:name w:val="rtr-schema-org"/>
    <w:basedOn w:val="Absatz-Standardschriftart"/>
    <w:rsid w:val="00FA7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0F89"/>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0F8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FC4330"/>
    <w:rPr>
      <w:color w:val="0000FF" w:themeColor="hyperlink"/>
      <w:u w:val="single"/>
    </w:rPr>
  </w:style>
  <w:style w:type="paragraph" w:styleId="Sprechblasentext">
    <w:name w:val="Balloon Text"/>
    <w:basedOn w:val="Standard"/>
    <w:link w:val="SprechblasentextZchn"/>
    <w:uiPriority w:val="99"/>
    <w:semiHidden/>
    <w:unhideWhenUsed/>
    <w:rsid w:val="00C85E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E35"/>
    <w:rPr>
      <w:rFonts w:ascii="Tahoma" w:hAnsi="Tahoma" w:cs="Tahoma"/>
      <w:sz w:val="16"/>
      <w:szCs w:val="16"/>
    </w:rPr>
  </w:style>
  <w:style w:type="table" w:styleId="Tabellenraster">
    <w:name w:val="Table Grid"/>
    <w:basedOn w:val="NormaleTabelle"/>
    <w:uiPriority w:val="59"/>
    <w:rsid w:val="00C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kronym">
    <w:name w:val="HTML Acronym"/>
    <w:basedOn w:val="Absatz-Standardschriftart"/>
    <w:uiPriority w:val="99"/>
    <w:semiHidden/>
    <w:unhideWhenUsed/>
    <w:rsid w:val="00D87F1A"/>
  </w:style>
  <w:style w:type="paragraph" w:styleId="StandardWeb">
    <w:name w:val="Normal (Web)"/>
    <w:basedOn w:val="Standard"/>
    <w:uiPriority w:val="99"/>
    <w:semiHidden/>
    <w:unhideWhenUsed/>
    <w:rsid w:val="00D87F1A"/>
    <w:pPr>
      <w:spacing w:before="100" w:beforeAutospacing="1" w:after="100" w:afterAutospacing="1"/>
    </w:pPr>
    <w:rPr>
      <w:rFonts w:eastAsia="Times New Roman" w:cs="Times New Roman"/>
      <w:szCs w:val="24"/>
      <w:lang w:eastAsia="de-DE"/>
    </w:rPr>
  </w:style>
  <w:style w:type="character" w:customStyle="1" w:styleId="rtr-schema-org">
    <w:name w:val="rtr-schema-org"/>
    <w:basedOn w:val="Absatz-Standardschriftart"/>
    <w:rsid w:val="00FA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45011">
      <w:bodyDiv w:val="1"/>
      <w:marLeft w:val="0"/>
      <w:marRight w:val="0"/>
      <w:marTop w:val="0"/>
      <w:marBottom w:val="0"/>
      <w:divBdr>
        <w:top w:val="none" w:sz="0" w:space="0" w:color="auto"/>
        <w:left w:val="none" w:sz="0" w:space="0" w:color="auto"/>
        <w:bottom w:val="none" w:sz="0" w:space="0" w:color="auto"/>
        <w:right w:val="none" w:sz="0" w:space="0" w:color="auto"/>
      </w:divBdr>
      <w:divsChild>
        <w:div w:id="426313462">
          <w:marLeft w:val="0"/>
          <w:marRight w:val="0"/>
          <w:marTop w:val="315"/>
          <w:marBottom w:val="0"/>
          <w:divBdr>
            <w:top w:val="none" w:sz="0" w:space="0" w:color="auto"/>
            <w:left w:val="none" w:sz="0" w:space="0" w:color="auto"/>
            <w:bottom w:val="none" w:sz="0" w:space="0" w:color="auto"/>
            <w:right w:val="none" w:sz="0" w:space="0" w:color="auto"/>
          </w:divBdr>
          <w:divsChild>
            <w:div w:id="449251045">
              <w:marLeft w:val="0"/>
              <w:marRight w:val="0"/>
              <w:marTop w:val="0"/>
              <w:marBottom w:val="0"/>
              <w:divBdr>
                <w:top w:val="none" w:sz="0" w:space="0" w:color="auto"/>
                <w:left w:val="none" w:sz="0" w:space="0" w:color="auto"/>
                <w:bottom w:val="none" w:sz="0" w:space="0" w:color="auto"/>
                <w:right w:val="none" w:sz="0" w:space="0" w:color="auto"/>
              </w:divBdr>
              <w:divsChild>
                <w:div w:id="2056155722">
                  <w:marLeft w:val="300"/>
                  <w:marRight w:val="0"/>
                  <w:marTop w:val="0"/>
                  <w:marBottom w:val="0"/>
                  <w:divBdr>
                    <w:top w:val="none" w:sz="0" w:space="0" w:color="auto"/>
                    <w:left w:val="none" w:sz="0" w:space="0" w:color="auto"/>
                    <w:bottom w:val="none" w:sz="0" w:space="0" w:color="auto"/>
                    <w:right w:val="none" w:sz="0" w:space="0" w:color="auto"/>
                  </w:divBdr>
                  <w:divsChild>
                    <w:div w:id="525674929">
                      <w:marLeft w:val="0"/>
                      <w:marRight w:val="0"/>
                      <w:marTop w:val="0"/>
                      <w:marBottom w:val="0"/>
                      <w:divBdr>
                        <w:top w:val="none" w:sz="0" w:space="0" w:color="auto"/>
                        <w:left w:val="none" w:sz="0" w:space="0" w:color="auto"/>
                        <w:bottom w:val="none" w:sz="0" w:space="0" w:color="auto"/>
                        <w:right w:val="none" w:sz="0" w:space="0" w:color="auto"/>
                      </w:divBdr>
                      <w:divsChild>
                        <w:div w:id="1730154638">
                          <w:marLeft w:val="0"/>
                          <w:marRight w:val="0"/>
                          <w:marTop w:val="0"/>
                          <w:marBottom w:val="0"/>
                          <w:divBdr>
                            <w:top w:val="none" w:sz="0" w:space="0" w:color="auto"/>
                            <w:left w:val="none" w:sz="0" w:space="0" w:color="auto"/>
                            <w:bottom w:val="none" w:sz="0" w:space="0" w:color="auto"/>
                            <w:right w:val="none" w:sz="0" w:space="0" w:color="auto"/>
                          </w:divBdr>
                          <w:divsChild>
                            <w:div w:id="1545680959">
                              <w:marLeft w:val="0"/>
                              <w:marRight w:val="0"/>
                              <w:marTop w:val="0"/>
                              <w:marBottom w:val="150"/>
                              <w:divBdr>
                                <w:top w:val="none" w:sz="0" w:space="0" w:color="auto"/>
                                <w:left w:val="none" w:sz="0" w:space="0" w:color="auto"/>
                                <w:bottom w:val="none" w:sz="0" w:space="0" w:color="auto"/>
                                <w:right w:val="none" w:sz="0" w:space="0" w:color="auto"/>
                              </w:divBdr>
                              <w:divsChild>
                                <w:div w:id="643658879">
                                  <w:marLeft w:val="0"/>
                                  <w:marRight w:val="0"/>
                                  <w:marTop w:val="0"/>
                                  <w:marBottom w:val="0"/>
                                  <w:divBdr>
                                    <w:top w:val="none" w:sz="0" w:space="0" w:color="auto"/>
                                    <w:left w:val="none" w:sz="0" w:space="0" w:color="auto"/>
                                    <w:bottom w:val="none" w:sz="0" w:space="0" w:color="auto"/>
                                    <w:right w:val="none" w:sz="0" w:space="0" w:color="auto"/>
                                  </w:divBdr>
                                  <w:divsChild>
                                    <w:div w:id="1324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944619">
      <w:bodyDiv w:val="1"/>
      <w:marLeft w:val="0"/>
      <w:marRight w:val="0"/>
      <w:marTop w:val="0"/>
      <w:marBottom w:val="0"/>
      <w:divBdr>
        <w:top w:val="none" w:sz="0" w:space="0" w:color="auto"/>
        <w:left w:val="none" w:sz="0" w:space="0" w:color="auto"/>
        <w:bottom w:val="none" w:sz="0" w:space="0" w:color="auto"/>
        <w:right w:val="none" w:sz="0" w:space="0" w:color="auto"/>
      </w:divBdr>
    </w:div>
    <w:div w:id="349646856">
      <w:bodyDiv w:val="1"/>
      <w:marLeft w:val="0"/>
      <w:marRight w:val="0"/>
      <w:marTop w:val="0"/>
      <w:marBottom w:val="0"/>
      <w:divBdr>
        <w:top w:val="none" w:sz="0" w:space="0" w:color="auto"/>
        <w:left w:val="none" w:sz="0" w:space="0" w:color="auto"/>
        <w:bottom w:val="none" w:sz="0" w:space="0" w:color="auto"/>
        <w:right w:val="none" w:sz="0" w:space="0" w:color="auto"/>
      </w:divBdr>
      <w:divsChild>
        <w:div w:id="337315523">
          <w:marLeft w:val="0"/>
          <w:marRight w:val="0"/>
          <w:marTop w:val="0"/>
          <w:marBottom w:val="0"/>
          <w:divBdr>
            <w:top w:val="none" w:sz="0" w:space="0" w:color="auto"/>
            <w:left w:val="none" w:sz="0" w:space="0" w:color="auto"/>
            <w:bottom w:val="none" w:sz="0" w:space="0" w:color="auto"/>
            <w:right w:val="none" w:sz="0" w:space="0" w:color="auto"/>
          </w:divBdr>
        </w:div>
        <w:div w:id="1869104001">
          <w:marLeft w:val="0"/>
          <w:marRight w:val="0"/>
          <w:marTop w:val="0"/>
          <w:marBottom w:val="0"/>
          <w:divBdr>
            <w:top w:val="none" w:sz="0" w:space="0" w:color="auto"/>
            <w:left w:val="none" w:sz="0" w:space="0" w:color="auto"/>
            <w:bottom w:val="none" w:sz="0" w:space="0" w:color="auto"/>
            <w:right w:val="none" w:sz="0" w:space="0" w:color="auto"/>
          </w:divBdr>
        </w:div>
        <w:div w:id="1050110157">
          <w:marLeft w:val="0"/>
          <w:marRight w:val="0"/>
          <w:marTop w:val="0"/>
          <w:marBottom w:val="0"/>
          <w:divBdr>
            <w:top w:val="none" w:sz="0" w:space="0" w:color="auto"/>
            <w:left w:val="none" w:sz="0" w:space="0" w:color="auto"/>
            <w:bottom w:val="none" w:sz="0" w:space="0" w:color="auto"/>
            <w:right w:val="none" w:sz="0" w:space="0" w:color="auto"/>
          </w:divBdr>
        </w:div>
        <w:div w:id="596250424">
          <w:marLeft w:val="0"/>
          <w:marRight w:val="0"/>
          <w:marTop w:val="0"/>
          <w:marBottom w:val="0"/>
          <w:divBdr>
            <w:top w:val="none" w:sz="0" w:space="0" w:color="auto"/>
            <w:left w:val="none" w:sz="0" w:space="0" w:color="auto"/>
            <w:bottom w:val="none" w:sz="0" w:space="0" w:color="auto"/>
            <w:right w:val="none" w:sz="0" w:space="0" w:color="auto"/>
          </w:divBdr>
        </w:div>
        <w:div w:id="1400519474">
          <w:marLeft w:val="0"/>
          <w:marRight w:val="0"/>
          <w:marTop w:val="0"/>
          <w:marBottom w:val="0"/>
          <w:divBdr>
            <w:top w:val="none" w:sz="0" w:space="0" w:color="auto"/>
            <w:left w:val="none" w:sz="0" w:space="0" w:color="auto"/>
            <w:bottom w:val="none" w:sz="0" w:space="0" w:color="auto"/>
            <w:right w:val="none" w:sz="0" w:space="0" w:color="auto"/>
          </w:divBdr>
        </w:div>
        <w:div w:id="407507502">
          <w:marLeft w:val="0"/>
          <w:marRight w:val="0"/>
          <w:marTop w:val="0"/>
          <w:marBottom w:val="0"/>
          <w:divBdr>
            <w:top w:val="none" w:sz="0" w:space="0" w:color="auto"/>
            <w:left w:val="none" w:sz="0" w:space="0" w:color="auto"/>
            <w:bottom w:val="none" w:sz="0" w:space="0" w:color="auto"/>
            <w:right w:val="none" w:sz="0" w:space="0" w:color="auto"/>
          </w:divBdr>
        </w:div>
        <w:div w:id="55318902">
          <w:marLeft w:val="0"/>
          <w:marRight w:val="0"/>
          <w:marTop w:val="0"/>
          <w:marBottom w:val="0"/>
          <w:divBdr>
            <w:top w:val="none" w:sz="0" w:space="0" w:color="auto"/>
            <w:left w:val="none" w:sz="0" w:space="0" w:color="auto"/>
            <w:bottom w:val="none" w:sz="0" w:space="0" w:color="auto"/>
            <w:right w:val="none" w:sz="0" w:space="0" w:color="auto"/>
          </w:divBdr>
        </w:div>
        <w:div w:id="1086658629">
          <w:marLeft w:val="0"/>
          <w:marRight w:val="0"/>
          <w:marTop w:val="0"/>
          <w:marBottom w:val="0"/>
          <w:divBdr>
            <w:top w:val="none" w:sz="0" w:space="0" w:color="auto"/>
            <w:left w:val="none" w:sz="0" w:space="0" w:color="auto"/>
            <w:bottom w:val="none" w:sz="0" w:space="0" w:color="auto"/>
            <w:right w:val="none" w:sz="0" w:space="0" w:color="auto"/>
          </w:divBdr>
        </w:div>
        <w:div w:id="340279255">
          <w:marLeft w:val="0"/>
          <w:marRight w:val="0"/>
          <w:marTop w:val="0"/>
          <w:marBottom w:val="0"/>
          <w:divBdr>
            <w:top w:val="none" w:sz="0" w:space="0" w:color="auto"/>
            <w:left w:val="none" w:sz="0" w:space="0" w:color="auto"/>
            <w:bottom w:val="none" w:sz="0" w:space="0" w:color="auto"/>
            <w:right w:val="none" w:sz="0" w:space="0" w:color="auto"/>
          </w:divBdr>
        </w:div>
        <w:div w:id="769199806">
          <w:marLeft w:val="0"/>
          <w:marRight w:val="0"/>
          <w:marTop w:val="0"/>
          <w:marBottom w:val="0"/>
          <w:divBdr>
            <w:top w:val="none" w:sz="0" w:space="0" w:color="auto"/>
            <w:left w:val="none" w:sz="0" w:space="0" w:color="auto"/>
            <w:bottom w:val="none" w:sz="0" w:space="0" w:color="auto"/>
            <w:right w:val="none" w:sz="0" w:space="0" w:color="auto"/>
          </w:divBdr>
        </w:div>
      </w:divsChild>
    </w:div>
    <w:div w:id="390738635">
      <w:bodyDiv w:val="1"/>
      <w:marLeft w:val="0"/>
      <w:marRight w:val="0"/>
      <w:marTop w:val="0"/>
      <w:marBottom w:val="0"/>
      <w:divBdr>
        <w:top w:val="none" w:sz="0" w:space="0" w:color="auto"/>
        <w:left w:val="none" w:sz="0" w:space="0" w:color="auto"/>
        <w:bottom w:val="none" w:sz="0" w:space="0" w:color="auto"/>
        <w:right w:val="none" w:sz="0" w:space="0" w:color="auto"/>
      </w:divBdr>
      <w:divsChild>
        <w:div w:id="345206876">
          <w:marLeft w:val="0"/>
          <w:marRight w:val="0"/>
          <w:marTop w:val="315"/>
          <w:marBottom w:val="0"/>
          <w:divBdr>
            <w:top w:val="none" w:sz="0" w:space="0" w:color="auto"/>
            <w:left w:val="none" w:sz="0" w:space="0" w:color="auto"/>
            <w:bottom w:val="none" w:sz="0" w:space="0" w:color="auto"/>
            <w:right w:val="none" w:sz="0" w:space="0" w:color="auto"/>
          </w:divBdr>
          <w:divsChild>
            <w:div w:id="1860849450">
              <w:marLeft w:val="0"/>
              <w:marRight w:val="0"/>
              <w:marTop w:val="0"/>
              <w:marBottom w:val="0"/>
              <w:divBdr>
                <w:top w:val="none" w:sz="0" w:space="0" w:color="auto"/>
                <w:left w:val="none" w:sz="0" w:space="0" w:color="auto"/>
                <w:bottom w:val="none" w:sz="0" w:space="0" w:color="auto"/>
                <w:right w:val="none" w:sz="0" w:space="0" w:color="auto"/>
              </w:divBdr>
              <w:divsChild>
                <w:div w:id="1393652797">
                  <w:marLeft w:val="300"/>
                  <w:marRight w:val="0"/>
                  <w:marTop w:val="0"/>
                  <w:marBottom w:val="0"/>
                  <w:divBdr>
                    <w:top w:val="none" w:sz="0" w:space="0" w:color="auto"/>
                    <w:left w:val="none" w:sz="0" w:space="0" w:color="auto"/>
                    <w:bottom w:val="none" w:sz="0" w:space="0" w:color="auto"/>
                    <w:right w:val="none" w:sz="0" w:space="0" w:color="auto"/>
                  </w:divBdr>
                  <w:divsChild>
                    <w:div w:id="1198156883">
                      <w:marLeft w:val="0"/>
                      <w:marRight w:val="0"/>
                      <w:marTop w:val="0"/>
                      <w:marBottom w:val="0"/>
                      <w:divBdr>
                        <w:top w:val="none" w:sz="0" w:space="0" w:color="auto"/>
                        <w:left w:val="none" w:sz="0" w:space="0" w:color="auto"/>
                        <w:bottom w:val="none" w:sz="0" w:space="0" w:color="auto"/>
                        <w:right w:val="none" w:sz="0" w:space="0" w:color="auto"/>
                      </w:divBdr>
                      <w:divsChild>
                        <w:div w:id="1751271024">
                          <w:marLeft w:val="0"/>
                          <w:marRight w:val="0"/>
                          <w:marTop w:val="0"/>
                          <w:marBottom w:val="0"/>
                          <w:divBdr>
                            <w:top w:val="none" w:sz="0" w:space="0" w:color="auto"/>
                            <w:left w:val="none" w:sz="0" w:space="0" w:color="auto"/>
                            <w:bottom w:val="none" w:sz="0" w:space="0" w:color="auto"/>
                            <w:right w:val="none" w:sz="0" w:space="0" w:color="auto"/>
                          </w:divBdr>
                          <w:divsChild>
                            <w:div w:id="381367032">
                              <w:marLeft w:val="0"/>
                              <w:marRight w:val="0"/>
                              <w:marTop w:val="0"/>
                              <w:marBottom w:val="150"/>
                              <w:divBdr>
                                <w:top w:val="none" w:sz="0" w:space="0" w:color="auto"/>
                                <w:left w:val="none" w:sz="0" w:space="0" w:color="auto"/>
                                <w:bottom w:val="none" w:sz="0" w:space="0" w:color="auto"/>
                                <w:right w:val="none" w:sz="0" w:space="0" w:color="auto"/>
                              </w:divBdr>
                              <w:divsChild>
                                <w:div w:id="1994678292">
                                  <w:marLeft w:val="0"/>
                                  <w:marRight w:val="0"/>
                                  <w:marTop w:val="0"/>
                                  <w:marBottom w:val="0"/>
                                  <w:divBdr>
                                    <w:top w:val="none" w:sz="0" w:space="0" w:color="auto"/>
                                    <w:left w:val="none" w:sz="0" w:space="0" w:color="auto"/>
                                    <w:bottom w:val="none" w:sz="0" w:space="0" w:color="auto"/>
                                    <w:right w:val="none" w:sz="0" w:space="0" w:color="auto"/>
                                  </w:divBdr>
                                  <w:divsChild>
                                    <w:div w:id="1328678818">
                                      <w:marLeft w:val="0"/>
                                      <w:marRight w:val="0"/>
                                      <w:marTop w:val="0"/>
                                      <w:marBottom w:val="0"/>
                                      <w:divBdr>
                                        <w:top w:val="none" w:sz="0" w:space="0" w:color="auto"/>
                                        <w:left w:val="none" w:sz="0" w:space="0" w:color="auto"/>
                                        <w:bottom w:val="none" w:sz="0" w:space="0" w:color="auto"/>
                                        <w:right w:val="none" w:sz="0" w:space="0" w:color="auto"/>
                                      </w:divBdr>
                                    </w:div>
                                    <w:div w:id="12991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30435">
      <w:bodyDiv w:val="1"/>
      <w:marLeft w:val="0"/>
      <w:marRight w:val="0"/>
      <w:marTop w:val="0"/>
      <w:marBottom w:val="0"/>
      <w:divBdr>
        <w:top w:val="none" w:sz="0" w:space="0" w:color="auto"/>
        <w:left w:val="none" w:sz="0" w:space="0" w:color="auto"/>
        <w:bottom w:val="none" w:sz="0" w:space="0" w:color="auto"/>
        <w:right w:val="none" w:sz="0" w:space="0" w:color="auto"/>
      </w:divBdr>
      <w:divsChild>
        <w:div w:id="701243961">
          <w:marLeft w:val="0"/>
          <w:marRight w:val="0"/>
          <w:marTop w:val="0"/>
          <w:marBottom w:val="0"/>
          <w:divBdr>
            <w:top w:val="none" w:sz="0" w:space="0" w:color="auto"/>
            <w:left w:val="none" w:sz="0" w:space="0" w:color="auto"/>
            <w:bottom w:val="none" w:sz="0" w:space="0" w:color="auto"/>
            <w:right w:val="none" w:sz="0" w:space="0" w:color="auto"/>
          </w:divBdr>
        </w:div>
        <w:div w:id="1789741297">
          <w:marLeft w:val="0"/>
          <w:marRight w:val="0"/>
          <w:marTop w:val="0"/>
          <w:marBottom w:val="0"/>
          <w:divBdr>
            <w:top w:val="none" w:sz="0" w:space="0" w:color="auto"/>
            <w:left w:val="none" w:sz="0" w:space="0" w:color="auto"/>
            <w:bottom w:val="none" w:sz="0" w:space="0" w:color="auto"/>
            <w:right w:val="none" w:sz="0" w:space="0" w:color="auto"/>
          </w:divBdr>
        </w:div>
        <w:div w:id="1925215319">
          <w:marLeft w:val="0"/>
          <w:marRight w:val="0"/>
          <w:marTop w:val="0"/>
          <w:marBottom w:val="0"/>
          <w:divBdr>
            <w:top w:val="none" w:sz="0" w:space="0" w:color="auto"/>
            <w:left w:val="none" w:sz="0" w:space="0" w:color="auto"/>
            <w:bottom w:val="none" w:sz="0" w:space="0" w:color="auto"/>
            <w:right w:val="none" w:sz="0" w:space="0" w:color="auto"/>
          </w:divBdr>
        </w:div>
        <w:div w:id="1231620860">
          <w:marLeft w:val="0"/>
          <w:marRight w:val="0"/>
          <w:marTop w:val="0"/>
          <w:marBottom w:val="0"/>
          <w:divBdr>
            <w:top w:val="none" w:sz="0" w:space="0" w:color="auto"/>
            <w:left w:val="none" w:sz="0" w:space="0" w:color="auto"/>
            <w:bottom w:val="none" w:sz="0" w:space="0" w:color="auto"/>
            <w:right w:val="none" w:sz="0" w:space="0" w:color="auto"/>
          </w:divBdr>
        </w:div>
        <w:div w:id="1765567379">
          <w:marLeft w:val="0"/>
          <w:marRight w:val="0"/>
          <w:marTop w:val="0"/>
          <w:marBottom w:val="0"/>
          <w:divBdr>
            <w:top w:val="none" w:sz="0" w:space="0" w:color="auto"/>
            <w:left w:val="none" w:sz="0" w:space="0" w:color="auto"/>
            <w:bottom w:val="none" w:sz="0" w:space="0" w:color="auto"/>
            <w:right w:val="none" w:sz="0" w:space="0" w:color="auto"/>
          </w:divBdr>
        </w:div>
        <w:div w:id="2080787157">
          <w:marLeft w:val="0"/>
          <w:marRight w:val="0"/>
          <w:marTop w:val="0"/>
          <w:marBottom w:val="0"/>
          <w:divBdr>
            <w:top w:val="none" w:sz="0" w:space="0" w:color="auto"/>
            <w:left w:val="none" w:sz="0" w:space="0" w:color="auto"/>
            <w:bottom w:val="none" w:sz="0" w:space="0" w:color="auto"/>
            <w:right w:val="none" w:sz="0" w:space="0" w:color="auto"/>
          </w:divBdr>
        </w:div>
        <w:div w:id="1655404723">
          <w:marLeft w:val="0"/>
          <w:marRight w:val="0"/>
          <w:marTop w:val="0"/>
          <w:marBottom w:val="0"/>
          <w:divBdr>
            <w:top w:val="none" w:sz="0" w:space="0" w:color="auto"/>
            <w:left w:val="none" w:sz="0" w:space="0" w:color="auto"/>
            <w:bottom w:val="none" w:sz="0" w:space="0" w:color="auto"/>
            <w:right w:val="none" w:sz="0" w:space="0" w:color="auto"/>
          </w:divBdr>
        </w:div>
        <w:div w:id="332100919">
          <w:marLeft w:val="0"/>
          <w:marRight w:val="0"/>
          <w:marTop w:val="0"/>
          <w:marBottom w:val="0"/>
          <w:divBdr>
            <w:top w:val="none" w:sz="0" w:space="0" w:color="auto"/>
            <w:left w:val="none" w:sz="0" w:space="0" w:color="auto"/>
            <w:bottom w:val="none" w:sz="0" w:space="0" w:color="auto"/>
            <w:right w:val="none" w:sz="0" w:space="0" w:color="auto"/>
          </w:divBdr>
        </w:div>
        <w:div w:id="1870683899">
          <w:marLeft w:val="0"/>
          <w:marRight w:val="0"/>
          <w:marTop w:val="0"/>
          <w:marBottom w:val="0"/>
          <w:divBdr>
            <w:top w:val="none" w:sz="0" w:space="0" w:color="auto"/>
            <w:left w:val="none" w:sz="0" w:space="0" w:color="auto"/>
            <w:bottom w:val="none" w:sz="0" w:space="0" w:color="auto"/>
            <w:right w:val="none" w:sz="0" w:space="0" w:color="auto"/>
          </w:divBdr>
        </w:div>
        <w:div w:id="1535189946">
          <w:marLeft w:val="0"/>
          <w:marRight w:val="0"/>
          <w:marTop w:val="0"/>
          <w:marBottom w:val="0"/>
          <w:divBdr>
            <w:top w:val="none" w:sz="0" w:space="0" w:color="auto"/>
            <w:left w:val="none" w:sz="0" w:space="0" w:color="auto"/>
            <w:bottom w:val="none" w:sz="0" w:space="0" w:color="auto"/>
            <w:right w:val="none" w:sz="0" w:space="0" w:color="auto"/>
          </w:divBdr>
        </w:div>
        <w:div w:id="464005171">
          <w:marLeft w:val="0"/>
          <w:marRight w:val="0"/>
          <w:marTop w:val="0"/>
          <w:marBottom w:val="0"/>
          <w:divBdr>
            <w:top w:val="none" w:sz="0" w:space="0" w:color="auto"/>
            <w:left w:val="none" w:sz="0" w:space="0" w:color="auto"/>
            <w:bottom w:val="none" w:sz="0" w:space="0" w:color="auto"/>
            <w:right w:val="none" w:sz="0" w:space="0" w:color="auto"/>
          </w:divBdr>
        </w:div>
        <w:div w:id="1113594586">
          <w:marLeft w:val="0"/>
          <w:marRight w:val="0"/>
          <w:marTop w:val="0"/>
          <w:marBottom w:val="0"/>
          <w:divBdr>
            <w:top w:val="none" w:sz="0" w:space="0" w:color="auto"/>
            <w:left w:val="none" w:sz="0" w:space="0" w:color="auto"/>
            <w:bottom w:val="none" w:sz="0" w:space="0" w:color="auto"/>
            <w:right w:val="none" w:sz="0" w:space="0" w:color="auto"/>
          </w:divBdr>
        </w:div>
        <w:div w:id="665203759">
          <w:marLeft w:val="0"/>
          <w:marRight w:val="0"/>
          <w:marTop w:val="0"/>
          <w:marBottom w:val="0"/>
          <w:divBdr>
            <w:top w:val="none" w:sz="0" w:space="0" w:color="auto"/>
            <w:left w:val="none" w:sz="0" w:space="0" w:color="auto"/>
            <w:bottom w:val="none" w:sz="0" w:space="0" w:color="auto"/>
            <w:right w:val="none" w:sz="0" w:space="0" w:color="auto"/>
          </w:divBdr>
        </w:div>
        <w:div w:id="166557262">
          <w:marLeft w:val="0"/>
          <w:marRight w:val="0"/>
          <w:marTop w:val="0"/>
          <w:marBottom w:val="0"/>
          <w:divBdr>
            <w:top w:val="none" w:sz="0" w:space="0" w:color="auto"/>
            <w:left w:val="none" w:sz="0" w:space="0" w:color="auto"/>
            <w:bottom w:val="none" w:sz="0" w:space="0" w:color="auto"/>
            <w:right w:val="none" w:sz="0" w:space="0" w:color="auto"/>
          </w:divBdr>
        </w:div>
        <w:div w:id="1223104110">
          <w:marLeft w:val="0"/>
          <w:marRight w:val="0"/>
          <w:marTop w:val="0"/>
          <w:marBottom w:val="0"/>
          <w:divBdr>
            <w:top w:val="none" w:sz="0" w:space="0" w:color="auto"/>
            <w:left w:val="none" w:sz="0" w:space="0" w:color="auto"/>
            <w:bottom w:val="none" w:sz="0" w:space="0" w:color="auto"/>
            <w:right w:val="none" w:sz="0" w:space="0" w:color="auto"/>
          </w:divBdr>
        </w:div>
        <w:div w:id="112943987">
          <w:marLeft w:val="0"/>
          <w:marRight w:val="0"/>
          <w:marTop w:val="0"/>
          <w:marBottom w:val="0"/>
          <w:divBdr>
            <w:top w:val="none" w:sz="0" w:space="0" w:color="auto"/>
            <w:left w:val="none" w:sz="0" w:space="0" w:color="auto"/>
            <w:bottom w:val="none" w:sz="0" w:space="0" w:color="auto"/>
            <w:right w:val="none" w:sz="0" w:space="0" w:color="auto"/>
          </w:divBdr>
        </w:div>
        <w:div w:id="1180856471">
          <w:marLeft w:val="0"/>
          <w:marRight w:val="0"/>
          <w:marTop w:val="0"/>
          <w:marBottom w:val="0"/>
          <w:divBdr>
            <w:top w:val="none" w:sz="0" w:space="0" w:color="auto"/>
            <w:left w:val="none" w:sz="0" w:space="0" w:color="auto"/>
            <w:bottom w:val="none" w:sz="0" w:space="0" w:color="auto"/>
            <w:right w:val="none" w:sz="0" w:space="0" w:color="auto"/>
          </w:divBdr>
        </w:div>
        <w:div w:id="2111657031">
          <w:marLeft w:val="0"/>
          <w:marRight w:val="0"/>
          <w:marTop w:val="0"/>
          <w:marBottom w:val="0"/>
          <w:divBdr>
            <w:top w:val="none" w:sz="0" w:space="0" w:color="auto"/>
            <w:left w:val="none" w:sz="0" w:space="0" w:color="auto"/>
            <w:bottom w:val="none" w:sz="0" w:space="0" w:color="auto"/>
            <w:right w:val="none" w:sz="0" w:space="0" w:color="auto"/>
          </w:divBdr>
        </w:div>
        <w:div w:id="1340540386">
          <w:marLeft w:val="0"/>
          <w:marRight w:val="0"/>
          <w:marTop w:val="0"/>
          <w:marBottom w:val="0"/>
          <w:divBdr>
            <w:top w:val="none" w:sz="0" w:space="0" w:color="auto"/>
            <w:left w:val="none" w:sz="0" w:space="0" w:color="auto"/>
            <w:bottom w:val="none" w:sz="0" w:space="0" w:color="auto"/>
            <w:right w:val="none" w:sz="0" w:space="0" w:color="auto"/>
          </w:divBdr>
        </w:div>
        <w:div w:id="886646803">
          <w:marLeft w:val="0"/>
          <w:marRight w:val="0"/>
          <w:marTop w:val="0"/>
          <w:marBottom w:val="0"/>
          <w:divBdr>
            <w:top w:val="none" w:sz="0" w:space="0" w:color="auto"/>
            <w:left w:val="none" w:sz="0" w:space="0" w:color="auto"/>
            <w:bottom w:val="none" w:sz="0" w:space="0" w:color="auto"/>
            <w:right w:val="none" w:sz="0" w:space="0" w:color="auto"/>
          </w:divBdr>
        </w:div>
        <w:div w:id="1637485495">
          <w:marLeft w:val="0"/>
          <w:marRight w:val="0"/>
          <w:marTop w:val="0"/>
          <w:marBottom w:val="0"/>
          <w:divBdr>
            <w:top w:val="none" w:sz="0" w:space="0" w:color="auto"/>
            <w:left w:val="none" w:sz="0" w:space="0" w:color="auto"/>
            <w:bottom w:val="none" w:sz="0" w:space="0" w:color="auto"/>
            <w:right w:val="none" w:sz="0" w:space="0" w:color="auto"/>
          </w:divBdr>
        </w:div>
        <w:div w:id="1774545421">
          <w:marLeft w:val="0"/>
          <w:marRight w:val="0"/>
          <w:marTop w:val="0"/>
          <w:marBottom w:val="0"/>
          <w:divBdr>
            <w:top w:val="none" w:sz="0" w:space="0" w:color="auto"/>
            <w:left w:val="none" w:sz="0" w:space="0" w:color="auto"/>
            <w:bottom w:val="none" w:sz="0" w:space="0" w:color="auto"/>
            <w:right w:val="none" w:sz="0" w:space="0" w:color="auto"/>
          </w:divBdr>
        </w:div>
        <w:div w:id="732583260">
          <w:marLeft w:val="0"/>
          <w:marRight w:val="0"/>
          <w:marTop w:val="0"/>
          <w:marBottom w:val="0"/>
          <w:divBdr>
            <w:top w:val="none" w:sz="0" w:space="0" w:color="auto"/>
            <w:left w:val="none" w:sz="0" w:space="0" w:color="auto"/>
            <w:bottom w:val="none" w:sz="0" w:space="0" w:color="auto"/>
            <w:right w:val="none" w:sz="0" w:space="0" w:color="auto"/>
          </w:divBdr>
        </w:div>
        <w:div w:id="1485270282">
          <w:marLeft w:val="0"/>
          <w:marRight w:val="0"/>
          <w:marTop w:val="0"/>
          <w:marBottom w:val="0"/>
          <w:divBdr>
            <w:top w:val="none" w:sz="0" w:space="0" w:color="auto"/>
            <w:left w:val="none" w:sz="0" w:space="0" w:color="auto"/>
            <w:bottom w:val="none" w:sz="0" w:space="0" w:color="auto"/>
            <w:right w:val="none" w:sz="0" w:space="0" w:color="auto"/>
          </w:divBdr>
        </w:div>
        <w:div w:id="1230993034">
          <w:marLeft w:val="0"/>
          <w:marRight w:val="0"/>
          <w:marTop w:val="0"/>
          <w:marBottom w:val="0"/>
          <w:divBdr>
            <w:top w:val="none" w:sz="0" w:space="0" w:color="auto"/>
            <w:left w:val="none" w:sz="0" w:space="0" w:color="auto"/>
            <w:bottom w:val="none" w:sz="0" w:space="0" w:color="auto"/>
            <w:right w:val="none" w:sz="0" w:space="0" w:color="auto"/>
          </w:divBdr>
        </w:div>
        <w:div w:id="797921393">
          <w:marLeft w:val="0"/>
          <w:marRight w:val="0"/>
          <w:marTop w:val="0"/>
          <w:marBottom w:val="0"/>
          <w:divBdr>
            <w:top w:val="none" w:sz="0" w:space="0" w:color="auto"/>
            <w:left w:val="none" w:sz="0" w:space="0" w:color="auto"/>
            <w:bottom w:val="none" w:sz="0" w:space="0" w:color="auto"/>
            <w:right w:val="none" w:sz="0" w:space="0" w:color="auto"/>
          </w:divBdr>
        </w:div>
        <w:div w:id="659584067">
          <w:marLeft w:val="0"/>
          <w:marRight w:val="0"/>
          <w:marTop w:val="0"/>
          <w:marBottom w:val="0"/>
          <w:divBdr>
            <w:top w:val="none" w:sz="0" w:space="0" w:color="auto"/>
            <w:left w:val="none" w:sz="0" w:space="0" w:color="auto"/>
            <w:bottom w:val="none" w:sz="0" w:space="0" w:color="auto"/>
            <w:right w:val="none" w:sz="0" w:space="0" w:color="auto"/>
          </w:divBdr>
        </w:div>
        <w:div w:id="1527594290">
          <w:marLeft w:val="0"/>
          <w:marRight w:val="0"/>
          <w:marTop w:val="0"/>
          <w:marBottom w:val="0"/>
          <w:divBdr>
            <w:top w:val="none" w:sz="0" w:space="0" w:color="auto"/>
            <w:left w:val="none" w:sz="0" w:space="0" w:color="auto"/>
            <w:bottom w:val="none" w:sz="0" w:space="0" w:color="auto"/>
            <w:right w:val="none" w:sz="0" w:space="0" w:color="auto"/>
          </w:divBdr>
        </w:div>
        <w:div w:id="1145854292">
          <w:marLeft w:val="0"/>
          <w:marRight w:val="0"/>
          <w:marTop w:val="0"/>
          <w:marBottom w:val="0"/>
          <w:divBdr>
            <w:top w:val="none" w:sz="0" w:space="0" w:color="auto"/>
            <w:left w:val="none" w:sz="0" w:space="0" w:color="auto"/>
            <w:bottom w:val="none" w:sz="0" w:space="0" w:color="auto"/>
            <w:right w:val="none" w:sz="0" w:space="0" w:color="auto"/>
          </w:divBdr>
        </w:div>
        <w:div w:id="2124182846">
          <w:marLeft w:val="0"/>
          <w:marRight w:val="0"/>
          <w:marTop w:val="0"/>
          <w:marBottom w:val="0"/>
          <w:divBdr>
            <w:top w:val="none" w:sz="0" w:space="0" w:color="auto"/>
            <w:left w:val="none" w:sz="0" w:space="0" w:color="auto"/>
            <w:bottom w:val="none" w:sz="0" w:space="0" w:color="auto"/>
            <w:right w:val="none" w:sz="0" w:space="0" w:color="auto"/>
          </w:divBdr>
        </w:div>
        <w:div w:id="70473026">
          <w:marLeft w:val="0"/>
          <w:marRight w:val="0"/>
          <w:marTop w:val="0"/>
          <w:marBottom w:val="0"/>
          <w:divBdr>
            <w:top w:val="none" w:sz="0" w:space="0" w:color="auto"/>
            <w:left w:val="none" w:sz="0" w:space="0" w:color="auto"/>
            <w:bottom w:val="none" w:sz="0" w:space="0" w:color="auto"/>
            <w:right w:val="none" w:sz="0" w:space="0" w:color="auto"/>
          </w:divBdr>
        </w:div>
        <w:div w:id="1868057044">
          <w:marLeft w:val="0"/>
          <w:marRight w:val="0"/>
          <w:marTop w:val="0"/>
          <w:marBottom w:val="0"/>
          <w:divBdr>
            <w:top w:val="none" w:sz="0" w:space="0" w:color="auto"/>
            <w:left w:val="none" w:sz="0" w:space="0" w:color="auto"/>
            <w:bottom w:val="none" w:sz="0" w:space="0" w:color="auto"/>
            <w:right w:val="none" w:sz="0" w:space="0" w:color="auto"/>
          </w:divBdr>
        </w:div>
        <w:div w:id="1946036271">
          <w:marLeft w:val="0"/>
          <w:marRight w:val="0"/>
          <w:marTop w:val="0"/>
          <w:marBottom w:val="0"/>
          <w:divBdr>
            <w:top w:val="none" w:sz="0" w:space="0" w:color="auto"/>
            <w:left w:val="none" w:sz="0" w:space="0" w:color="auto"/>
            <w:bottom w:val="none" w:sz="0" w:space="0" w:color="auto"/>
            <w:right w:val="none" w:sz="0" w:space="0" w:color="auto"/>
          </w:divBdr>
        </w:div>
        <w:div w:id="877817019">
          <w:marLeft w:val="0"/>
          <w:marRight w:val="0"/>
          <w:marTop w:val="0"/>
          <w:marBottom w:val="0"/>
          <w:divBdr>
            <w:top w:val="none" w:sz="0" w:space="0" w:color="auto"/>
            <w:left w:val="none" w:sz="0" w:space="0" w:color="auto"/>
            <w:bottom w:val="none" w:sz="0" w:space="0" w:color="auto"/>
            <w:right w:val="none" w:sz="0" w:space="0" w:color="auto"/>
          </w:divBdr>
        </w:div>
        <w:div w:id="1765607999">
          <w:marLeft w:val="0"/>
          <w:marRight w:val="0"/>
          <w:marTop w:val="0"/>
          <w:marBottom w:val="0"/>
          <w:divBdr>
            <w:top w:val="none" w:sz="0" w:space="0" w:color="auto"/>
            <w:left w:val="none" w:sz="0" w:space="0" w:color="auto"/>
            <w:bottom w:val="none" w:sz="0" w:space="0" w:color="auto"/>
            <w:right w:val="none" w:sz="0" w:space="0" w:color="auto"/>
          </w:divBdr>
        </w:div>
        <w:div w:id="741486362">
          <w:marLeft w:val="0"/>
          <w:marRight w:val="0"/>
          <w:marTop w:val="0"/>
          <w:marBottom w:val="0"/>
          <w:divBdr>
            <w:top w:val="none" w:sz="0" w:space="0" w:color="auto"/>
            <w:left w:val="none" w:sz="0" w:space="0" w:color="auto"/>
            <w:bottom w:val="none" w:sz="0" w:space="0" w:color="auto"/>
            <w:right w:val="none" w:sz="0" w:space="0" w:color="auto"/>
          </w:divBdr>
        </w:div>
        <w:div w:id="241568324">
          <w:marLeft w:val="0"/>
          <w:marRight w:val="0"/>
          <w:marTop w:val="0"/>
          <w:marBottom w:val="0"/>
          <w:divBdr>
            <w:top w:val="none" w:sz="0" w:space="0" w:color="auto"/>
            <w:left w:val="none" w:sz="0" w:space="0" w:color="auto"/>
            <w:bottom w:val="none" w:sz="0" w:space="0" w:color="auto"/>
            <w:right w:val="none" w:sz="0" w:space="0" w:color="auto"/>
          </w:divBdr>
        </w:div>
        <w:div w:id="1638413227">
          <w:marLeft w:val="0"/>
          <w:marRight w:val="0"/>
          <w:marTop w:val="0"/>
          <w:marBottom w:val="0"/>
          <w:divBdr>
            <w:top w:val="none" w:sz="0" w:space="0" w:color="auto"/>
            <w:left w:val="none" w:sz="0" w:space="0" w:color="auto"/>
            <w:bottom w:val="none" w:sz="0" w:space="0" w:color="auto"/>
            <w:right w:val="none" w:sz="0" w:space="0" w:color="auto"/>
          </w:divBdr>
        </w:div>
        <w:div w:id="1141993628">
          <w:marLeft w:val="0"/>
          <w:marRight w:val="0"/>
          <w:marTop w:val="0"/>
          <w:marBottom w:val="0"/>
          <w:divBdr>
            <w:top w:val="none" w:sz="0" w:space="0" w:color="auto"/>
            <w:left w:val="none" w:sz="0" w:space="0" w:color="auto"/>
            <w:bottom w:val="none" w:sz="0" w:space="0" w:color="auto"/>
            <w:right w:val="none" w:sz="0" w:space="0" w:color="auto"/>
          </w:divBdr>
        </w:div>
        <w:div w:id="1002584819">
          <w:marLeft w:val="0"/>
          <w:marRight w:val="0"/>
          <w:marTop w:val="0"/>
          <w:marBottom w:val="0"/>
          <w:divBdr>
            <w:top w:val="none" w:sz="0" w:space="0" w:color="auto"/>
            <w:left w:val="none" w:sz="0" w:space="0" w:color="auto"/>
            <w:bottom w:val="none" w:sz="0" w:space="0" w:color="auto"/>
            <w:right w:val="none" w:sz="0" w:space="0" w:color="auto"/>
          </w:divBdr>
        </w:div>
        <w:div w:id="171534929">
          <w:marLeft w:val="0"/>
          <w:marRight w:val="0"/>
          <w:marTop w:val="0"/>
          <w:marBottom w:val="0"/>
          <w:divBdr>
            <w:top w:val="none" w:sz="0" w:space="0" w:color="auto"/>
            <w:left w:val="none" w:sz="0" w:space="0" w:color="auto"/>
            <w:bottom w:val="none" w:sz="0" w:space="0" w:color="auto"/>
            <w:right w:val="none" w:sz="0" w:space="0" w:color="auto"/>
          </w:divBdr>
        </w:div>
        <w:div w:id="1176533554">
          <w:marLeft w:val="0"/>
          <w:marRight w:val="0"/>
          <w:marTop w:val="0"/>
          <w:marBottom w:val="0"/>
          <w:divBdr>
            <w:top w:val="none" w:sz="0" w:space="0" w:color="auto"/>
            <w:left w:val="none" w:sz="0" w:space="0" w:color="auto"/>
            <w:bottom w:val="none" w:sz="0" w:space="0" w:color="auto"/>
            <w:right w:val="none" w:sz="0" w:space="0" w:color="auto"/>
          </w:divBdr>
        </w:div>
        <w:div w:id="1966423147">
          <w:marLeft w:val="0"/>
          <w:marRight w:val="0"/>
          <w:marTop w:val="0"/>
          <w:marBottom w:val="0"/>
          <w:divBdr>
            <w:top w:val="none" w:sz="0" w:space="0" w:color="auto"/>
            <w:left w:val="none" w:sz="0" w:space="0" w:color="auto"/>
            <w:bottom w:val="none" w:sz="0" w:space="0" w:color="auto"/>
            <w:right w:val="none" w:sz="0" w:space="0" w:color="auto"/>
          </w:divBdr>
        </w:div>
        <w:div w:id="2052807048">
          <w:marLeft w:val="0"/>
          <w:marRight w:val="0"/>
          <w:marTop w:val="0"/>
          <w:marBottom w:val="0"/>
          <w:divBdr>
            <w:top w:val="none" w:sz="0" w:space="0" w:color="auto"/>
            <w:left w:val="none" w:sz="0" w:space="0" w:color="auto"/>
            <w:bottom w:val="none" w:sz="0" w:space="0" w:color="auto"/>
            <w:right w:val="none" w:sz="0" w:space="0" w:color="auto"/>
          </w:divBdr>
        </w:div>
        <w:div w:id="1801612619">
          <w:marLeft w:val="0"/>
          <w:marRight w:val="0"/>
          <w:marTop w:val="0"/>
          <w:marBottom w:val="0"/>
          <w:divBdr>
            <w:top w:val="none" w:sz="0" w:space="0" w:color="auto"/>
            <w:left w:val="none" w:sz="0" w:space="0" w:color="auto"/>
            <w:bottom w:val="none" w:sz="0" w:space="0" w:color="auto"/>
            <w:right w:val="none" w:sz="0" w:space="0" w:color="auto"/>
          </w:divBdr>
        </w:div>
        <w:div w:id="3481293">
          <w:marLeft w:val="0"/>
          <w:marRight w:val="0"/>
          <w:marTop w:val="0"/>
          <w:marBottom w:val="0"/>
          <w:divBdr>
            <w:top w:val="none" w:sz="0" w:space="0" w:color="auto"/>
            <w:left w:val="none" w:sz="0" w:space="0" w:color="auto"/>
            <w:bottom w:val="none" w:sz="0" w:space="0" w:color="auto"/>
            <w:right w:val="none" w:sz="0" w:space="0" w:color="auto"/>
          </w:divBdr>
        </w:div>
        <w:div w:id="744229717">
          <w:marLeft w:val="0"/>
          <w:marRight w:val="0"/>
          <w:marTop w:val="0"/>
          <w:marBottom w:val="0"/>
          <w:divBdr>
            <w:top w:val="none" w:sz="0" w:space="0" w:color="auto"/>
            <w:left w:val="none" w:sz="0" w:space="0" w:color="auto"/>
            <w:bottom w:val="none" w:sz="0" w:space="0" w:color="auto"/>
            <w:right w:val="none" w:sz="0" w:space="0" w:color="auto"/>
          </w:divBdr>
        </w:div>
        <w:div w:id="1117335299">
          <w:marLeft w:val="0"/>
          <w:marRight w:val="0"/>
          <w:marTop w:val="0"/>
          <w:marBottom w:val="0"/>
          <w:divBdr>
            <w:top w:val="none" w:sz="0" w:space="0" w:color="auto"/>
            <w:left w:val="none" w:sz="0" w:space="0" w:color="auto"/>
            <w:bottom w:val="none" w:sz="0" w:space="0" w:color="auto"/>
            <w:right w:val="none" w:sz="0" w:space="0" w:color="auto"/>
          </w:divBdr>
        </w:div>
        <w:div w:id="747001010">
          <w:marLeft w:val="0"/>
          <w:marRight w:val="0"/>
          <w:marTop w:val="0"/>
          <w:marBottom w:val="0"/>
          <w:divBdr>
            <w:top w:val="none" w:sz="0" w:space="0" w:color="auto"/>
            <w:left w:val="none" w:sz="0" w:space="0" w:color="auto"/>
            <w:bottom w:val="none" w:sz="0" w:space="0" w:color="auto"/>
            <w:right w:val="none" w:sz="0" w:space="0" w:color="auto"/>
          </w:divBdr>
        </w:div>
        <w:div w:id="1170175575">
          <w:marLeft w:val="0"/>
          <w:marRight w:val="0"/>
          <w:marTop w:val="0"/>
          <w:marBottom w:val="0"/>
          <w:divBdr>
            <w:top w:val="none" w:sz="0" w:space="0" w:color="auto"/>
            <w:left w:val="none" w:sz="0" w:space="0" w:color="auto"/>
            <w:bottom w:val="none" w:sz="0" w:space="0" w:color="auto"/>
            <w:right w:val="none" w:sz="0" w:space="0" w:color="auto"/>
          </w:divBdr>
        </w:div>
        <w:div w:id="288096452">
          <w:marLeft w:val="0"/>
          <w:marRight w:val="0"/>
          <w:marTop w:val="0"/>
          <w:marBottom w:val="0"/>
          <w:divBdr>
            <w:top w:val="none" w:sz="0" w:space="0" w:color="auto"/>
            <w:left w:val="none" w:sz="0" w:space="0" w:color="auto"/>
            <w:bottom w:val="none" w:sz="0" w:space="0" w:color="auto"/>
            <w:right w:val="none" w:sz="0" w:space="0" w:color="auto"/>
          </w:divBdr>
        </w:div>
        <w:div w:id="1707833293">
          <w:marLeft w:val="0"/>
          <w:marRight w:val="0"/>
          <w:marTop w:val="0"/>
          <w:marBottom w:val="0"/>
          <w:divBdr>
            <w:top w:val="none" w:sz="0" w:space="0" w:color="auto"/>
            <w:left w:val="none" w:sz="0" w:space="0" w:color="auto"/>
            <w:bottom w:val="none" w:sz="0" w:space="0" w:color="auto"/>
            <w:right w:val="none" w:sz="0" w:space="0" w:color="auto"/>
          </w:divBdr>
        </w:div>
        <w:div w:id="482891281">
          <w:marLeft w:val="0"/>
          <w:marRight w:val="0"/>
          <w:marTop w:val="0"/>
          <w:marBottom w:val="0"/>
          <w:divBdr>
            <w:top w:val="none" w:sz="0" w:space="0" w:color="auto"/>
            <w:left w:val="none" w:sz="0" w:space="0" w:color="auto"/>
            <w:bottom w:val="none" w:sz="0" w:space="0" w:color="auto"/>
            <w:right w:val="none" w:sz="0" w:space="0" w:color="auto"/>
          </w:divBdr>
        </w:div>
        <w:div w:id="1842549039">
          <w:marLeft w:val="0"/>
          <w:marRight w:val="0"/>
          <w:marTop w:val="0"/>
          <w:marBottom w:val="0"/>
          <w:divBdr>
            <w:top w:val="none" w:sz="0" w:space="0" w:color="auto"/>
            <w:left w:val="none" w:sz="0" w:space="0" w:color="auto"/>
            <w:bottom w:val="none" w:sz="0" w:space="0" w:color="auto"/>
            <w:right w:val="none" w:sz="0" w:space="0" w:color="auto"/>
          </w:divBdr>
        </w:div>
        <w:div w:id="1079982730">
          <w:marLeft w:val="0"/>
          <w:marRight w:val="0"/>
          <w:marTop w:val="0"/>
          <w:marBottom w:val="0"/>
          <w:divBdr>
            <w:top w:val="none" w:sz="0" w:space="0" w:color="auto"/>
            <w:left w:val="none" w:sz="0" w:space="0" w:color="auto"/>
            <w:bottom w:val="none" w:sz="0" w:space="0" w:color="auto"/>
            <w:right w:val="none" w:sz="0" w:space="0" w:color="auto"/>
          </w:divBdr>
        </w:div>
        <w:div w:id="1396394680">
          <w:marLeft w:val="0"/>
          <w:marRight w:val="0"/>
          <w:marTop w:val="0"/>
          <w:marBottom w:val="0"/>
          <w:divBdr>
            <w:top w:val="none" w:sz="0" w:space="0" w:color="auto"/>
            <w:left w:val="none" w:sz="0" w:space="0" w:color="auto"/>
            <w:bottom w:val="none" w:sz="0" w:space="0" w:color="auto"/>
            <w:right w:val="none" w:sz="0" w:space="0" w:color="auto"/>
          </w:divBdr>
        </w:div>
        <w:div w:id="604000544">
          <w:marLeft w:val="0"/>
          <w:marRight w:val="0"/>
          <w:marTop w:val="0"/>
          <w:marBottom w:val="0"/>
          <w:divBdr>
            <w:top w:val="none" w:sz="0" w:space="0" w:color="auto"/>
            <w:left w:val="none" w:sz="0" w:space="0" w:color="auto"/>
            <w:bottom w:val="none" w:sz="0" w:space="0" w:color="auto"/>
            <w:right w:val="none" w:sz="0" w:space="0" w:color="auto"/>
          </w:divBdr>
        </w:div>
        <w:div w:id="1488740861">
          <w:marLeft w:val="0"/>
          <w:marRight w:val="0"/>
          <w:marTop w:val="0"/>
          <w:marBottom w:val="0"/>
          <w:divBdr>
            <w:top w:val="none" w:sz="0" w:space="0" w:color="auto"/>
            <w:left w:val="none" w:sz="0" w:space="0" w:color="auto"/>
            <w:bottom w:val="none" w:sz="0" w:space="0" w:color="auto"/>
            <w:right w:val="none" w:sz="0" w:space="0" w:color="auto"/>
          </w:divBdr>
        </w:div>
        <w:div w:id="1357848537">
          <w:marLeft w:val="0"/>
          <w:marRight w:val="0"/>
          <w:marTop w:val="0"/>
          <w:marBottom w:val="0"/>
          <w:divBdr>
            <w:top w:val="none" w:sz="0" w:space="0" w:color="auto"/>
            <w:left w:val="none" w:sz="0" w:space="0" w:color="auto"/>
            <w:bottom w:val="none" w:sz="0" w:space="0" w:color="auto"/>
            <w:right w:val="none" w:sz="0" w:space="0" w:color="auto"/>
          </w:divBdr>
        </w:div>
        <w:div w:id="1340035606">
          <w:marLeft w:val="0"/>
          <w:marRight w:val="0"/>
          <w:marTop w:val="0"/>
          <w:marBottom w:val="0"/>
          <w:divBdr>
            <w:top w:val="none" w:sz="0" w:space="0" w:color="auto"/>
            <w:left w:val="none" w:sz="0" w:space="0" w:color="auto"/>
            <w:bottom w:val="none" w:sz="0" w:space="0" w:color="auto"/>
            <w:right w:val="none" w:sz="0" w:space="0" w:color="auto"/>
          </w:divBdr>
        </w:div>
        <w:div w:id="762454863">
          <w:marLeft w:val="0"/>
          <w:marRight w:val="0"/>
          <w:marTop w:val="0"/>
          <w:marBottom w:val="0"/>
          <w:divBdr>
            <w:top w:val="none" w:sz="0" w:space="0" w:color="auto"/>
            <w:left w:val="none" w:sz="0" w:space="0" w:color="auto"/>
            <w:bottom w:val="none" w:sz="0" w:space="0" w:color="auto"/>
            <w:right w:val="none" w:sz="0" w:space="0" w:color="auto"/>
          </w:divBdr>
        </w:div>
        <w:div w:id="581841289">
          <w:marLeft w:val="0"/>
          <w:marRight w:val="0"/>
          <w:marTop w:val="0"/>
          <w:marBottom w:val="0"/>
          <w:divBdr>
            <w:top w:val="none" w:sz="0" w:space="0" w:color="auto"/>
            <w:left w:val="none" w:sz="0" w:space="0" w:color="auto"/>
            <w:bottom w:val="none" w:sz="0" w:space="0" w:color="auto"/>
            <w:right w:val="none" w:sz="0" w:space="0" w:color="auto"/>
          </w:divBdr>
        </w:div>
        <w:div w:id="1523780353">
          <w:marLeft w:val="0"/>
          <w:marRight w:val="0"/>
          <w:marTop w:val="0"/>
          <w:marBottom w:val="0"/>
          <w:divBdr>
            <w:top w:val="none" w:sz="0" w:space="0" w:color="auto"/>
            <w:left w:val="none" w:sz="0" w:space="0" w:color="auto"/>
            <w:bottom w:val="none" w:sz="0" w:space="0" w:color="auto"/>
            <w:right w:val="none" w:sz="0" w:space="0" w:color="auto"/>
          </w:divBdr>
        </w:div>
        <w:div w:id="874387078">
          <w:marLeft w:val="0"/>
          <w:marRight w:val="0"/>
          <w:marTop w:val="0"/>
          <w:marBottom w:val="0"/>
          <w:divBdr>
            <w:top w:val="none" w:sz="0" w:space="0" w:color="auto"/>
            <w:left w:val="none" w:sz="0" w:space="0" w:color="auto"/>
            <w:bottom w:val="none" w:sz="0" w:space="0" w:color="auto"/>
            <w:right w:val="none" w:sz="0" w:space="0" w:color="auto"/>
          </w:divBdr>
        </w:div>
        <w:div w:id="728922577">
          <w:marLeft w:val="0"/>
          <w:marRight w:val="0"/>
          <w:marTop w:val="0"/>
          <w:marBottom w:val="0"/>
          <w:divBdr>
            <w:top w:val="none" w:sz="0" w:space="0" w:color="auto"/>
            <w:left w:val="none" w:sz="0" w:space="0" w:color="auto"/>
            <w:bottom w:val="none" w:sz="0" w:space="0" w:color="auto"/>
            <w:right w:val="none" w:sz="0" w:space="0" w:color="auto"/>
          </w:divBdr>
        </w:div>
        <w:div w:id="1749692937">
          <w:marLeft w:val="0"/>
          <w:marRight w:val="0"/>
          <w:marTop w:val="0"/>
          <w:marBottom w:val="0"/>
          <w:divBdr>
            <w:top w:val="none" w:sz="0" w:space="0" w:color="auto"/>
            <w:left w:val="none" w:sz="0" w:space="0" w:color="auto"/>
            <w:bottom w:val="none" w:sz="0" w:space="0" w:color="auto"/>
            <w:right w:val="none" w:sz="0" w:space="0" w:color="auto"/>
          </w:divBdr>
        </w:div>
      </w:divsChild>
    </w:div>
    <w:div w:id="964390031">
      <w:bodyDiv w:val="1"/>
      <w:marLeft w:val="0"/>
      <w:marRight w:val="0"/>
      <w:marTop w:val="0"/>
      <w:marBottom w:val="0"/>
      <w:divBdr>
        <w:top w:val="none" w:sz="0" w:space="0" w:color="auto"/>
        <w:left w:val="none" w:sz="0" w:space="0" w:color="auto"/>
        <w:bottom w:val="none" w:sz="0" w:space="0" w:color="auto"/>
        <w:right w:val="none" w:sz="0" w:space="0" w:color="auto"/>
      </w:divBdr>
      <w:divsChild>
        <w:div w:id="1621259292">
          <w:marLeft w:val="0"/>
          <w:marRight w:val="0"/>
          <w:marTop w:val="0"/>
          <w:marBottom w:val="0"/>
          <w:divBdr>
            <w:top w:val="none" w:sz="0" w:space="0" w:color="auto"/>
            <w:left w:val="none" w:sz="0" w:space="0" w:color="auto"/>
            <w:bottom w:val="none" w:sz="0" w:space="0" w:color="auto"/>
            <w:right w:val="none" w:sz="0" w:space="0" w:color="auto"/>
          </w:divBdr>
        </w:div>
        <w:div w:id="1866403398">
          <w:marLeft w:val="0"/>
          <w:marRight w:val="0"/>
          <w:marTop w:val="0"/>
          <w:marBottom w:val="0"/>
          <w:divBdr>
            <w:top w:val="none" w:sz="0" w:space="0" w:color="auto"/>
            <w:left w:val="none" w:sz="0" w:space="0" w:color="auto"/>
            <w:bottom w:val="none" w:sz="0" w:space="0" w:color="auto"/>
            <w:right w:val="none" w:sz="0" w:space="0" w:color="auto"/>
          </w:divBdr>
        </w:div>
        <w:div w:id="272596226">
          <w:marLeft w:val="0"/>
          <w:marRight w:val="0"/>
          <w:marTop w:val="0"/>
          <w:marBottom w:val="0"/>
          <w:divBdr>
            <w:top w:val="none" w:sz="0" w:space="0" w:color="auto"/>
            <w:left w:val="none" w:sz="0" w:space="0" w:color="auto"/>
            <w:bottom w:val="none" w:sz="0" w:space="0" w:color="auto"/>
            <w:right w:val="none" w:sz="0" w:space="0" w:color="auto"/>
          </w:divBdr>
        </w:div>
        <w:div w:id="1566722339">
          <w:marLeft w:val="0"/>
          <w:marRight w:val="0"/>
          <w:marTop w:val="0"/>
          <w:marBottom w:val="0"/>
          <w:divBdr>
            <w:top w:val="none" w:sz="0" w:space="0" w:color="auto"/>
            <w:left w:val="none" w:sz="0" w:space="0" w:color="auto"/>
            <w:bottom w:val="none" w:sz="0" w:space="0" w:color="auto"/>
            <w:right w:val="none" w:sz="0" w:space="0" w:color="auto"/>
          </w:divBdr>
        </w:div>
        <w:div w:id="1699235287">
          <w:marLeft w:val="0"/>
          <w:marRight w:val="0"/>
          <w:marTop w:val="0"/>
          <w:marBottom w:val="0"/>
          <w:divBdr>
            <w:top w:val="none" w:sz="0" w:space="0" w:color="auto"/>
            <w:left w:val="none" w:sz="0" w:space="0" w:color="auto"/>
            <w:bottom w:val="none" w:sz="0" w:space="0" w:color="auto"/>
            <w:right w:val="none" w:sz="0" w:space="0" w:color="auto"/>
          </w:divBdr>
        </w:div>
        <w:div w:id="1927837162">
          <w:marLeft w:val="0"/>
          <w:marRight w:val="0"/>
          <w:marTop w:val="0"/>
          <w:marBottom w:val="0"/>
          <w:divBdr>
            <w:top w:val="none" w:sz="0" w:space="0" w:color="auto"/>
            <w:left w:val="none" w:sz="0" w:space="0" w:color="auto"/>
            <w:bottom w:val="none" w:sz="0" w:space="0" w:color="auto"/>
            <w:right w:val="none" w:sz="0" w:space="0" w:color="auto"/>
          </w:divBdr>
        </w:div>
        <w:div w:id="1318222634">
          <w:marLeft w:val="0"/>
          <w:marRight w:val="0"/>
          <w:marTop w:val="0"/>
          <w:marBottom w:val="0"/>
          <w:divBdr>
            <w:top w:val="none" w:sz="0" w:space="0" w:color="auto"/>
            <w:left w:val="none" w:sz="0" w:space="0" w:color="auto"/>
            <w:bottom w:val="none" w:sz="0" w:space="0" w:color="auto"/>
            <w:right w:val="none" w:sz="0" w:space="0" w:color="auto"/>
          </w:divBdr>
        </w:div>
        <w:div w:id="808791713">
          <w:marLeft w:val="0"/>
          <w:marRight w:val="0"/>
          <w:marTop w:val="0"/>
          <w:marBottom w:val="0"/>
          <w:divBdr>
            <w:top w:val="none" w:sz="0" w:space="0" w:color="auto"/>
            <w:left w:val="none" w:sz="0" w:space="0" w:color="auto"/>
            <w:bottom w:val="none" w:sz="0" w:space="0" w:color="auto"/>
            <w:right w:val="none" w:sz="0" w:space="0" w:color="auto"/>
          </w:divBdr>
        </w:div>
        <w:div w:id="1595936224">
          <w:marLeft w:val="0"/>
          <w:marRight w:val="0"/>
          <w:marTop w:val="0"/>
          <w:marBottom w:val="0"/>
          <w:divBdr>
            <w:top w:val="none" w:sz="0" w:space="0" w:color="auto"/>
            <w:left w:val="none" w:sz="0" w:space="0" w:color="auto"/>
            <w:bottom w:val="none" w:sz="0" w:space="0" w:color="auto"/>
            <w:right w:val="none" w:sz="0" w:space="0" w:color="auto"/>
          </w:divBdr>
        </w:div>
        <w:div w:id="1348406877">
          <w:marLeft w:val="0"/>
          <w:marRight w:val="0"/>
          <w:marTop w:val="0"/>
          <w:marBottom w:val="0"/>
          <w:divBdr>
            <w:top w:val="none" w:sz="0" w:space="0" w:color="auto"/>
            <w:left w:val="none" w:sz="0" w:space="0" w:color="auto"/>
            <w:bottom w:val="none" w:sz="0" w:space="0" w:color="auto"/>
            <w:right w:val="none" w:sz="0" w:space="0" w:color="auto"/>
          </w:divBdr>
        </w:div>
        <w:div w:id="458839402">
          <w:marLeft w:val="0"/>
          <w:marRight w:val="0"/>
          <w:marTop w:val="0"/>
          <w:marBottom w:val="0"/>
          <w:divBdr>
            <w:top w:val="none" w:sz="0" w:space="0" w:color="auto"/>
            <w:left w:val="none" w:sz="0" w:space="0" w:color="auto"/>
            <w:bottom w:val="none" w:sz="0" w:space="0" w:color="auto"/>
            <w:right w:val="none" w:sz="0" w:space="0" w:color="auto"/>
          </w:divBdr>
        </w:div>
        <w:div w:id="1789155662">
          <w:marLeft w:val="0"/>
          <w:marRight w:val="0"/>
          <w:marTop w:val="0"/>
          <w:marBottom w:val="0"/>
          <w:divBdr>
            <w:top w:val="none" w:sz="0" w:space="0" w:color="auto"/>
            <w:left w:val="none" w:sz="0" w:space="0" w:color="auto"/>
            <w:bottom w:val="none" w:sz="0" w:space="0" w:color="auto"/>
            <w:right w:val="none" w:sz="0" w:space="0" w:color="auto"/>
          </w:divBdr>
        </w:div>
      </w:divsChild>
    </w:div>
    <w:div w:id="978608742">
      <w:bodyDiv w:val="1"/>
      <w:marLeft w:val="0"/>
      <w:marRight w:val="0"/>
      <w:marTop w:val="0"/>
      <w:marBottom w:val="0"/>
      <w:divBdr>
        <w:top w:val="none" w:sz="0" w:space="0" w:color="auto"/>
        <w:left w:val="none" w:sz="0" w:space="0" w:color="auto"/>
        <w:bottom w:val="none" w:sz="0" w:space="0" w:color="auto"/>
        <w:right w:val="none" w:sz="0" w:space="0" w:color="auto"/>
      </w:divBdr>
      <w:divsChild>
        <w:div w:id="112598153">
          <w:marLeft w:val="0"/>
          <w:marRight w:val="0"/>
          <w:marTop w:val="315"/>
          <w:marBottom w:val="0"/>
          <w:divBdr>
            <w:top w:val="none" w:sz="0" w:space="0" w:color="auto"/>
            <w:left w:val="none" w:sz="0" w:space="0" w:color="auto"/>
            <w:bottom w:val="none" w:sz="0" w:space="0" w:color="auto"/>
            <w:right w:val="none" w:sz="0" w:space="0" w:color="auto"/>
          </w:divBdr>
          <w:divsChild>
            <w:div w:id="920406151">
              <w:marLeft w:val="0"/>
              <w:marRight w:val="0"/>
              <w:marTop w:val="0"/>
              <w:marBottom w:val="0"/>
              <w:divBdr>
                <w:top w:val="none" w:sz="0" w:space="0" w:color="auto"/>
                <w:left w:val="none" w:sz="0" w:space="0" w:color="auto"/>
                <w:bottom w:val="none" w:sz="0" w:space="0" w:color="auto"/>
                <w:right w:val="none" w:sz="0" w:space="0" w:color="auto"/>
              </w:divBdr>
              <w:divsChild>
                <w:div w:id="35854256">
                  <w:marLeft w:val="300"/>
                  <w:marRight w:val="0"/>
                  <w:marTop w:val="0"/>
                  <w:marBottom w:val="0"/>
                  <w:divBdr>
                    <w:top w:val="none" w:sz="0" w:space="0" w:color="auto"/>
                    <w:left w:val="none" w:sz="0" w:space="0" w:color="auto"/>
                    <w:bottom w:val="none" w:sz="0" w:space="0" w:color="auto"/>
                    <w:right w:val="none" w:sz="0" w:space="0" w:color="auto"/>
                  </w:divBdr>
                  <w:divsChild>
                    <w:div w:id="1235243994">
                      <w:marLeft w:val="0"/>
                      <w:marRight w:val="0"/>
                      <w:marTop w:val="0"/>
                      <w:marBottom w:val="0"/>
                      <w:divBdr>
                        <w:top w:val="none" w:sz="0" w:space="0" w:color="auto"/>
                        <w:left w:val="none" w:sz="0" w:space="0" w:color="auto"/>
                        <w:bottom w:val="none" w:sz="0" w:space="0" w:color="auto"/>
                        <w:right w:val="none" w:sz="0" w:space="0" w:color="auto"/>
                      </w:divBdr>
                      <w:divsChild>
                        <w:div w:id="1753237377">
                          <w:marLeft w:val="0"/>
                          <w:marRight w:val="0"/>
                          <w:marTop w:val="0"/>
                          <w:marBottom w:val="0"/>
                          <w:divBdr>
                            <w:top w:val="none" w:sz="0" w:space="0" w:color="auto"/>
                            <w:left w:val="none" w:sz="0" w:space="0" w:color="auto"/>
                            <w:bottom w:val="none" w:sz="0" w:space="0" w:color="auto"/>
                            <w:right w:val="none" w:sz="0" w:space="0" w:color="auto"/>
                          </w:divBdr>
                          <w:divsChild>
                            <w:div w:id="709257610">
                              <w:marLeft w:val="0"/>
                              <w:marRight w:val="0"/>
                              <w:marTop w:val="0"/>
                              <w:marBottom w:val="150"/>
                              <w:divBdr>
                                <w:top w:val="none" w:sz="0" w:space="0" w:color="auto"/>
                                <w:left w:val="none" w:sz="0" w:space="0" w:color="auto"/>
                                <w:bottom w:val="none" w:sz="0" w:space="0" w:color="auto"/>
                                <w:right w:val="none" w:sz="0" w:space="0" w:color="auto"/>
                              </w:divBdr>
                              <w:divsChild>
                                <w:div w:id="1396581997">
                                  <w:marLeft w:val="0"/>
                                  <w:marRight w:val="0"/>
                                  <w:marTop w:val="0"/>
                                  <w:marBottom w:val="0"/>
                                  <w:divBdr>
                                    <w:top w:val="none" w:sz="0" w:space="0" w:color="auto"/>
                                    <w:left w:val="none" w:sz="0" w:space="0" w:color="auto"/>
                                    <w:bottom w:val="none" w:sz="0" w:space="0" w:color="auto"/>
                                    <w:right w:val="none" w:sz="0" w:space="0" w:color="auto"/>
                                  </w:divBdr>
                                  <w:divsChild>
                                    <w:div w:id="13473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5104">
      <w:bodyDiv w:val="1"/>
      <w:marLeft w:val="0"/>
      <w:marRight w:val="0"/>
      <w:marTop w:val="0"/>
      <w:marBottom w:val="0"/>
      <w:divBdr>
        <w:top w:val="none" w:sz="0" w:space="0" w:color="auto"/>
        <w:left w:val="none" w:sz="0" w:space="0" w:color="auto"/>
        <w:bottom w:val="none" w:sz="0" w:space="0" w:color="auto"/>
        <w:right w:val="none" w:sz="0" w:space="0" w:color="auto"/>
      </w:divBdr>
    </w:div>
    <w:div w:id="1813861222">
      <w:bodyDiv w:val="1"/>
      <w:marLeft w:val="0"/>
      <w:marRight w:val="0"/>
      <w:marTop w:val="0"/>
      <w:marBottom w:val="0"/>
      <w:divBdr>
        <w:top w:val="none" w:sz="0" w:space="0" w:color="auto"/>
        <w:left w:val="none" w:sz="0" w:space="0" w:color="auto"/>
        <w:bottom w:val="none" w:sz="0" w:space="0" w:color="auto"/>
        <w:right w:val="none" w:sz="0" w:space="0" w:color="auto"/>
      </w:divBdr>
      <w:divsChild>
        <w:div w:id="502204036">
          <w:marLeft w:val="0"/>
          <w:marRight w:val="0"/>
          <w:marTop w:val="0"/>
          <w:marBottom w:val="0"/>
          <w:divBdr>
            <w:top w:val="none" w:sz="0" w:space="0" w:color="auto"/>
            <w:left w:val="none" w:sz="0" w:space="0" w:color="auto"/>
            <w:bottom w:val="none" w:sz="0" w:space="0" w:color="auto"/>
            <w:right w:val="none" w:sz="0" w:space="0" w:color="auto"/>
          </w:divBdr>
        </w:div>
        <w:div w:id="2032485724">
          <w:marLeft w:val="0"/>
          <w:marRight w:val="0"/>
          <w:marTop w:val="0"/>
          <w:marBottom w:val="0"/>
          <w:divBdr>
            <w:top w:val="none" w:sz="0" w:space="0" w:color="auto"/>
            <w:left w:val="none" w:sz="0" w:space="0" w:color="auto"/>
            <w:bottom w:val="none" w:sz="0" w:space="0" w:color="auto"/>
            <w:right w:val="none" w:sz="0" w:space="0" w:color="auto"/>
          </w:divBdr>
        </w:div>
        <w:div w:id="1799376608">
          <w:marLeft w:val="0"/>
          <w:marRight w:val="0"/>
          <w:marTop w:val="0"/>
          <w:marBottom w:val="0"/>
          <w:divBdr>
            <w:top w:val="none" w:sz="0" w:space="0" w:color="auto"/>
            <w:left w:val="none" w:sz="0" w:space="0" w:color="auto"/>
            <w:bottom w:val="none" w:sz="0" w:space="0" w:color="auto"/>
            <w:right w:val="none" w:sz="0" w:space="0" w:color="auto"/>
          </w:divBdr>
        </w:div>
        <w:div w:id="55055016">
          <w:marLeft w:val="0"/>
          <w:marRight w:val="0"/>
          <w:marTop w:val="0"/>
          <w:marBottom w:val="0"/>
          <w:divBdr>
            <w:top w:val="none" w:sz="0" w:space="0" w:color="auto"/>
            <w:left w:val="none" w:sz="0" w:space="0" w:color="auto"/>
            <w:bottom w:val="none" w:sz="0" w:space="0" w:color="auto"/>
            <w:right w:val="none" w:sz="0" w:space="0" w:color="auto"/>
          </w:divBdr>
        </w:div>
        <w:div w:id="1126041749">
          <w:marLeft w:val="0"/>
          <w:marRight w:val="0"/>
          <w:marTop w:val="0"/>
          <w:marBottom w:val="0"/>
          <w:divBdr>
            <w:top w:val="none" w:sz="0" w:space="0" w:color="auto"/>
            <w:left w:val="none" w:sz="0" w:space="0" w:color="auto"/>
            <w:bottom w:val="none" w:sz="0" w:space="0" w:color="auto"/>
            <w:right w:val="none" w:sz="0" w:space="0" w:color="auto"/>
          </w:divBdr>
        </w:div>
        <w:div w:id="1255089328">
          <w:marLeft w:val="0"/>
          <w:marRight w:val="0"/>
          <w:marTop w:val="0"/>
          <w:marBottom w:val="0"/>
          <w:divBdr>
            <w:top w:val="none" w:sz="0" w:space="0" w:color="auto"/>
            <w:left w:val="none" w:sz="0" w:space="0" w:color="auto"/>
            <w:bottom w:val="none" w:sz="0" w:space="0" w:color="auto"/>
            <w:right w:val="none" w:sz="0" w:space="0" w:color="auto"/>
          </w:divBdr>
        </w:div>
        <w:div w:id="197200715">
          <w:marLeft w:val="0"/>
          <w:marRight w:val="0"/>
          <w:marTop w:val="0"/>
          <w:marBottom w:val="0"/>
          <w:divBdr>
            <w:top w:val="none" w:sz="0" w:space="0" w:color="auto"/>
            <w:left w:val="none" w:sz="0" w:space="0" w:color="auto"/>
            <w:bottom w:val="none" w:sz="0" w:space="0" w:color="auto"/>
            <w:right w:val="none" w:sz="0" w:space="0" w:color="auto"/>
          </w:divBdr>
        </w:div>
        <w:div w:id="1388142943">
          <w:marLeft w:val="0"/>
          <w:marRight w:val="0"/>
          <w:marTop w:val="0"/>
          <w:marBottom w:val="0"/>
          <w:divBdr>
            <w:top w:val="none" w:sz="0" w:space="0" w:color="auto"/>
            <w:left w:val="none" w:sz="0" w:space="0" w:color="auto"/>
            <w:bottom w:val="none" w:sz="0" w:space="0" w:color="auto"/>
            <w:right w:val="none" w:sz="0" w:space="0" w:color="auto"/>
          </w:divBdr>
        </w:div>
        <w:div w:id="409354382">
          <w:marLeft w:val="0"/>
          <w:marRight w:val="0"/>
          <w:marTop w:val="0"/>
          <w:marBottom w:val="0"/>
          <w:divBdr>
            <w:top w:val="none" w:sz="0" w:space="0" w:color="auto"/>
            <w:left w:val="none" w:sz="0" w:space="0" w:color="auto"/>
            <w:bottom w:val="none" w:sz="0" w:space="0" w:color="auto"/>
            <w:right w:val="none" w:sz="0" w:space="0" w:color="auto"/>
          </w:divBdr>
        </w:div>
        <w:div w:id="529994141">
          <w:marLeft w:val="0"/>
          <w:marRight w:val="0"/>
          <w:marTop w:val="0"/>
          <w:marBottom w:val="0"/>
          <w:divBdr>
            <w:top w:val="none" w:sz="0" w:space="0" w:color="auto"/>
            <w:left w:val="none" w:sz="0" w:space="0" w:color="auto"/>
            <w:bottom w:val="none" w:sz="0" w:space="0" w:color="auto"/>
            <w:right w:val="none" w:sz="0" w:space="0" w:color="auto"/>
          </w:divBdr>
        </w:div>
        <w:div w:id="1116099923">
          <w:marLeft w:val="0"/>
          <w:marRight w:val="0"/>
          <w:marTop w:val="0"/>
          <w:marBottom w:val="0"/>
          <w:divBdr>
            <w:top w:val="none" w:sz="0" w:space="0" w:color="auto"/>
            <w:left w:val="none" w:sz="0" w:space="0" w:color="auto"/>
            <w:bottom w:val="none" w:sz="0" w:space="0" w:color="auto"/>
            <w:right w:val="none" w:sz="0" w:space="0" w:color="auto"/>
          </w:divBdr>
        </w:div>
        <w:div w:id="1704284713">
          <w:marLeft w:val="0"/>
          <w:marRight w:val="0"/>
          <w:marTop w:val="0"/>
          <w:marBottom w:val="0"/>
          <w:divBdr>
            <w:top w:val="none" w:sz="0" w:space="0" w:color="auto"/>
            <w:left w:val="none" w:sz="0" w:space="0" w:color="auto"/>
            <w:bottom w:val="none" w:sz="0" w:space="0" w:color="auto"/>
            <w:right w:val="none" w:sz="0" w:space="0" w:color="auto"/>
          </w:divBdr>
        </w:div>
        <w:div w:id="199826990">
          <w:marLeft w:val="0"/>
          <w:marRight w:val="0"/>
          <w:marTop w:val="0"/>
          <w:marBottom w:val="0"/>
          <w:divBdr>
            <w:top w:val="none" w:sz="0" w:space="0" w:color="auto"/>
            <w:left w:val="none" w:sz="0" w:space="0" w:color="auto"/>
            <w:bottom w:val="none" w:sz="0" w:space="0" w:color="auto"/>
            <w:right w:val="none" w:sz="0" w:space="0" w:color="auto"/>
          </w:divBdr>
        </w:div>
      </w:divsChild>
    </w:div>
    <w:div w:id="1965766282">
      <w:bodyDiv w:val="1"/>
      <w:marLeft w:val="0"/>
      <w:marRight w:val="0"/>
      <w:marTop w:val="0"/>
      <w:marBottom w:val="0"/>
      <w:divBdr>
        <w:top w:val="none" w:sz="0" w:space="0" w:color="auto"/>
        <w:left w:val="none" w:sz="0" w:space="0" w:color="auto"/>
        <w:bottom w:val="none" w:sz="0" w:space="0" w:color="auto"/>
        <w:right w:val="none" w:sz="0" w:space="0" w:color="auto"/>
      </w:divBdr>
      <w:divsChild>
        <w:div w:id="1816994923">
          <w:marLeft w:val="0"/>
          <w:marRight w:val="0"/>
          <w:marTop w:val="0"/>
          <w:marBottom w:val="0"/>
          <w:divBdr>
            <w:top w:val="none" w:sz="0" w:space="0" w:color="auto"/>
            <w:left w:val="none" w:sz="0" w:space="0" w:color="auto"/>
            <w:bottom w:val="none" w:sz="0" w:space="0" w:color="auto"/>
            <w:right w:val="none" w:sz="0" w:space="0" w:color="auto"/>
          </w:divBdr>
        </w:div>
        <w:div w:id="726031435">
          <w:marLeft w:val="0"/>
          <w:marRight w:val="0"/>
          <w:marTop w:val="0"/>
          <w:marBottom w:val="0"/>
          <w:divBdr>
            <w:top w:val="none" w:sz="0" w:space="0" w:color="auto"/>
            <w:left w:val="none" w:sz="0" w:space="0" w:color="auto"/>
            <w:bottom w:val="none" w:sz="0" w:space="0" w:color="auto"/>
            <w:right w:val="none" w:sz="0" w:space="0" w:color="auto"/>
          </w:divBdr>
        </w:div>
        <w:div w:id="1293445297">
          <w:marLeft w:val="0"/>
          <w:marRight w:val="0"/>
          <w:marTop w:val="0"/>
          <w:marBottom w:val="0"/>
          <w:divBdr>
            <w:top w:val="none" w:sz="0" w:space="0" w:color="auto"/>
            <w:left w:val="none" w:sz="0" w:space="0" w:color="auto"/>
            <w:bottom w:val="none" w:sz="0" w:space="0" w:color="auto"/>
            <w:right w:val="none" w:sz="0" w:space="0" w:color="auto"/>
          </w:divBdr>
        </w:div>
        <w:div w:id="1912541628">
          <w:marLeft w:val="0"/>
          <w:marRight w:val="0"/>
          <w:marTop w:val="0"/>
          <w:marBottom w:val="0"/>
          <w:divBdr>
            <w:top w:val="none" w:sz="0" w:space="0" w:color="auto"/>
            <w:left w:val="none" w:sz="0" w:space="0" w:color="auto"/>
            <w:bottom w:val="none" w:sz="0" w:space="0" w:color="auto"/>
            <w:right w:val="none" w:sz="0" w:space="0" w:color="auto"/>
          </w:divBdr>
        </w:div>
        <w:div w:id="1751540848">
          <w:marLeft w:val="0"/>
          <w:marRight w:val="0"/>
          <w:marTop w:val="0"/>
          <w:marBottom w:val="0"/>
          <w:divBdr>
            <w:top w:val="none" w:sz="0" w:space="0" w:color="auto"/>
            <w:left w:val="none" w:sz="0" w:space="0" w:color="auto"/>
            <w:bottom w:val="none" w:sz="0" w:space="0" w:color="auto"/>
            <w:right w:val="none" w:sz="0" w:space="0" w:color="auto"/>
          </w:divBdr>
        </w:div>
        <w:div w:id="1352147916">
          <w:marLeft w:val="0"/>
          <w:marRight w:val="0"/>
          <w:marTop w:val="0"/>
          <w:marBottom w:val="0"/>
          <w:divBdr>
            <w:top w:val="none" w:sz="0" w:space="0" w:color="auto"/>
            <w:left w:val="none" w:sz="0" w:space="0" w:color="auto"/>
            <w:bottom w:val="none" w:sz="0" w:space="0" w:color="auto"/>
            <w:right w:val="none" w:sz="0" w:space="0" w:color="auto"/>
          </w:divBdr>
        </w:div>
        <w:div w:id="1279098491">
          <w:marLeft w:val="0"/>
          <w:marRight w:val="0"/>
          <w:marTop w:val="0"/>
          <w:marBottom w:val="0"/>
          <w:divBdr>
            <w:top w:val="none" w:sz="0" w:space="0" w:color="auto"/>
            <w:left w:val="none" w:sz="0" w:space="0" w:color="auto"/>
            <w:bottom w:val="none" w:sz="0" w:space="0" w:color="auto"/>
            <w:right w:val="none" w:sz="0" w:space="0" w:color="auto"/>
          </w:divBdr>
        </w:div>
        <w:div w:id="1512331467">
          <w:marLeft w:val="0"/>
          <w:marRight w:val="0"/>
          <w:marTop w:val="0"/>
          <w:marBottom w:val="0"/>
          <w:divBdr>
            <w:top w:val="none" w:sz="0" w:space="0" w:color="auto"/>
            <w:left w:val="none" w:sz="0" w:space="0" w:color="auto"/>
            <w:bottom w:val="none" w:sz="0" w:space="0" w:color="auto"/>
            <w:right w:val="none" w:sz="0" w:space="0" w:color="auto"/>
          </w:divBdr>
        </w:div>
        <w:div w:id="2012756579">
          <w:marLeft w:val="0"/>
          <w:marRight w:val="0"/>
          <w:marTop w:val="0"/>
          <w:marBottom w:val="0"/>
          <w:divBdr>
            <w:top w:val="none" w:sz="0" w:space="0" w:color="auto"/>
            <w:left w:val="none" w:sz="0" w:space="0" w:color="auto"/>
            <w:bottom w:val="none" w:sz="0" w:space="0" w:color="auto"/>
            <w:right w:val="none" w:sz="0" w:space="0" w:color="auto"/>
          </w:divBdr>
        </w:div>
        <w:div w:id="151802581">
          <w:marLeft w:val="0"/>
          <w:marRight w:val="0"/>
          <w:marTop w:val="0"/>
          <w:marBottom w:val="0"/>
          <w:divBdr>
            <w:top w:val="none" w:sz="0" w:space="0" w:color="auto"/>
            <w:left w:val="none" w:sz="0" w:space="0" w:color="auto"/>
            <w:bottom w:val="none" w:sz="0" w:space="0" w:color="auto"/>
            <w:right w:val="none" w:sz="0" w:space="0" w:color="auto"/>
          </w:divBdr>
        </w:div>
        <w:div w:id="1154680189">
          <w:marLeft w:val="0"/>
          <w:marRight w:val="0"/>
          <w:marTop w:val="0"/>
          <w:marBottom w:val="0"/>
          <w:divBdr>
            <w:top w:val="none" w:sz="0" w:space="0" w:color="auto"/>
            <w:left w:val="none" w:sz="0" w:space="0" w:color="auto"/>
            <w:bottom w:val="none" w:sz="0" w:space="0" w:color="auto"/>
            <w:right w:val="none" w:sz="0" w:space="0" w:color="auto"/>
          </w:divBdr>
        </w:div>
        <w:div w:id="645822642">
          <w:marLeft w:val="0"/>
          <w:marRight w:val="0"/>
          <w:marTop w:val="0"/>
          <w:marBottom w:val="0"/>
          <w:divBdr>
            <w:top w:val="none" w:sz="0" w:space="0" w:color="auto"/>
            <w:left w:val="none" w:sz="0" w:space="0" w:color="auto"/>
            <w:bottom w:val="none" w:sz="0" w:space="0" w:color="auto"/>
            <w:right w:val="none" w:sz="0" w:space="0" w:color="auto"/>
          </w:divBdr>
        </w:div>
        <w:div w:id="2709877">
          <w:marLeft w:val="0"/>
          <w:marRight w:val="0"/>
          <w:marTop w:val="0"/>
          <w:marBottom w:val="0"/>
          <w:divBdr>
            <w:top w:val="none" w:sz="0" w:space="0" w:color="auto"/>
            <w:left w:val="none" w:sz="0" w:space="0" w:color="auto"/>
            <w:bottom w:val="none" w:sz="0" w:space="0" w:color="auto"/>
            <w:right w:val="none" w:sz="0" w:space="0" w:color="auto"/>
          </w:divBdr>
        </w:div>
        <w:div w:id="99188340">
          <w:marLeft w:val="0"/>
          <w:marRight w:val="0"/>
          <w:marTop w:val="0"/>
          <w:marBottom w:val="0"/>
          <w:divBdr>
            <w:top w:val="none" w:sz="0" w:space="0" w:color="auto"/>
            <w:left w:val="none" w:sz="0" w:space="0" w:color="auto"/>
            <w:bottom w:val="none" w:sz="0" w:space="0" w:color="auto"/>
            <w:right w:val="none" w:sz="0" w:space="0" w:color="auto"/>
          </w:divBdr>
        </w:div>
        <w:div w:id="165965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thueringen.de" TargetMode="External"/><Relationship Id="rId3" Type="http://schemas.openxmlformats.org/officeDocument/2006/relationships/styles" Target="styles.xml"/><Relationship Id="rId7" Type="http://schemas.openxmlformats.org/officeDocument/2006/relationships/hyperlink" Target="http://www.destati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1C1F-1F10-4BFE-BCDE-E13D083C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3055</Words>
  <Characters>19250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skraemer</dc:creator>
  <cp:lastModifiedBy>Gutwasser, Susanne (vtw)</cp:lastModifiedBy>
  <cp:revision>2</cp:revision>
  <dcterms:created xsi:type="dcterms:W3CDTF">2020-01-28T07:18:00Z</dcterms:created>
  <dcterms:modified xsi:type="dcterms:W3CDTF">2020-01-28T07:18:00Z</dcterms:modified>
</cp:coreProperties>
</file>